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F6C" w:rsidRDefault="00116F6C" w:rsidP="00116F6C">
      <w:pPr>
        <w:pStyle w:val="Nessunaspaziatura"/>
        <w:jc w:val="center"/>
        <w:rPr>
          <w:b/>
          <w:bCs/>
          <w:sz w:val="24"/>
          <w:szCs w:val="24"/>
        </w:rPr>
      </w:pPr>
      <w:r w:rsidRPr="0017188C">
        <w:rPr>
          <w:b/>
          <w:bCs/>
          <w:noProof/>
          <w:sz w:val="24"/>
          <w:szCs w:val="24"/>
          <w:lang w:val="it-IT" w:eastAsia="it-IT"/>
        </w:rPr>
        <w:drawing>
          <wp:inline distT="0" distB="0" distL="0" distR="0">
            <wp:extent cx="828000" cy="1119165"/>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28000" cy="1119165"/>
                    </a:xfrm>
                    <a:prstGeom prst="rect">
                      <a:avLst/>
                    </a:prstGeom>
                    <a:noFill/>
                    <a:ln>
                      <a:noFill/>
                    </a:ln>
                  </pic:spPr>
                </pic:pic>
              </a:graphicData>
            </a:graphic>
          </wp:inline>
        </w:drawing>
      </w:r>
    </w:p>
    <w:p w:rsidR="00116F6C" w:rsidRDefault="00116F6C" w:rsidP="00116F6C">
      <w:pPr>
        <w:pStyle w:val="Nessunaspaziatura"/>
        <w:jc w:val="center"/>
        <w:rPr>
          <w:rFonts w:cs="Arial"/>
          <w:b/>
          <w:sz w:val="28"/>
          <w:szCs w:val="28"/>
          <w:lang w:val="en-US"/>
        </w:rPr>
      </w:pPr>
    </w:p>
    <w:p w:rsidR="00116F6C" w:rsidRDefault="00116F6C" w:rsidP="00116F6C">
      <w:pPr>
        <w:pStyle w:val="Nessunaspaziatura"/>
        <w:jc w:val="center"/>
        <w:rPr>
          <w:b/>
          <w:bCs/>
          <w:sz w:val="24"/>
          <w:szCs w:val="24"/>
        </w:rPr>
      </w:pPr>
      <w:r w:rsidRPr="00B77AD6">
        <w:rPr>
          <w:rFonts w:cs="Arial"/>
          <w:b/>
          <w:sz w:val="28"/>
          <w:szCs w:val="28"/>
          <w:lang w:val="en-US"/>
        </w:rPr>
        <w:t>Call for research papers 202</w:t>
      </w:r>
      <w:r w:rsidR="006A169C">
        <w:rPr>
          <w:rFonts w:cs="Arial"/>
          <w:b/>
          <w:sz w:val="28"/>
          <w:szCs w:val="28"/>
          <w:lang w:val="en-US"/>
        </w:rPr>
        <w:t>3</w:t>
      </w:r>
      <w:r w:rsidRPr="00B77AD6">
        <w:rPr>
          <w:rFonts w:cs="Arial"/>
          <w:b/>
          <w:sz w:val="28"/>
          <w:szCs w:val="28"/>
          <w:lang w:val="en-US"/>
        </w:rPr>
        <w:t>-202</w:t>
      </w:r>
      <w:r w:rsidR="006A169C">
        <w:rPr>
          <w:rFonts w:cs="Arial"/>
          <w:b/>
          <w:sz w:val="28"/>
          <w:szCs w:val="28"/>
          <w:lang w:val="en-US"/>
        </w:rPr>
        <w:t>5</w:t>
      </w:r>
    </w:p>
    <w:p w:rsidR="00116F6C" w:rsidRPr="0017188C" w:rsidRDefault="00116F6C" w:rsidP="00116F6C">
      <w:pPr>
        <w:pStyle w:val="Nessunaspaziatura"/>
        <w:jc w:val="center"/>
        <w:rPr>
          <w:b/>
          <w:bCs/>
          <w:sz w:val="28"/>
          <w:szCs w:val="28"/>
        </w:rPr>
      </w:pPr>
      <w:r w:rsidRPr="0017188C">
        <w:rPr>
          <w:b/>
          <w:bCs/>
          <w:sz w:val="28"/>
          <w:szCs w:val="28"/>
        </w:rPr>
        <w:t>Risk Management, Insolvency, and Bankruptcy in the Pre-Modern World</w:t>
      </w:r>
    </w:p>
    <w:p w:rsidR="00116F6C" w:rsidRDefault="00116F6C" w:rsidP="00116F6C">
      <w:pPr>
        <w:pStyle w:val="Nessunaspaziatura"/>
        <w:jc w:val="center"/>
        <w:rPr>
          <w:b/>
          <w:bCs/>
          <w:sz w:val="24"/>
          <w:szCs w:val="24"/>
        </w:rPr>
      </w:pPr>
      <w:r w:rsidRPr="0017188C">
        <w:rPr>
          <w:b/>
          <w:bCs/>
          <w:sz w:val="28"/>
          <w:szCs w:val="28"/>
        </w:rPr>
        <w:t>(13</w:t>
      </w:r>
      <w:r w:rsidRPr="0017188C">
        <w:rPr>
          <w:b/>
          <w:bCs/>
          <w:sz w:val="28"/>
          <w:szCs w:val="28"/>
          <w:vertAlign w:val="superscript"/>
        </w:rPr>
        <w:t>th</w:t>
      </w:r>
      <w:r w:rsidRPr="0017188C">
        <w:rPr>
          <w:b/>
          <w:bCs/>
          <w:sz w:val="28"/>
          <w:szCs w:val="28"/>
        </w:rPr>
        <w:t>-18</w:t>
      </w:r>
      <w:r w:rsidRPr="0017188C">
        <w:rPr>
          <w:b/>
          <w:bCs/>
          <w:sz w:val="28"/>
          <w:szCs w:val="28"/>
          <w:vertAlign w:val="superscript"/>
        </w:rPr>
        <w:t>th</w:t>
      </w:r>
      <w:r w:rsidRPr="0017188C">
        <w:rPr>
          <w:b/>
          <w:bCs/>
          <w:sz w:val="28"/>
          <w:szCs w:val="28"/>
        </w:rPr>
        <w:t xml:space="preserve"> Centuries)</w:t>
      </w:r>
    </w:p>
    <w:p w:rsidR="00116F6C" w:rsidRPr="00BD7197" w:rsidRDefault="00116F6C" w:rsidP="00116F6C">
      <w:pPr>
        <w:spacing w:after="0" w:line="240" w:lineRule="auto"/>
        <w:jc w:val="center"/>
        <w:rPr>
          <w:rFonts w:cstheme="minorHAnsi"/>
          <w:b/>
          <w:lang w:val="en-US"/>
        </w:rPr>
      </w:pPr>
      <w:r w:rsidRPr="00BD7197">
        <w:rPr>
          <w:rFonts w:cstheme="minorHAnsi"/>
          <w:lang w:val="en-US"/>
        </w:rPr>
        <w:t>The results of this call for research papers will be presented at Prato during the 5</w:t>
      </w:r>
      <w:r>
        <w:rPr>
          <w:rFonts w:cstheme="minorHAnsi"/>
          <w:lang w:val="en-US"/>
        </w:rPr>
        <w:t>6</w:t>
      </w:r>
      <w:r w:rsidRPr="00F1216C">
        <w:rPr>
          <w:rFonts w:cstheme="minorHAnsi"/>
          <w:vertAlign w:val="superscript"/>
          <w:lang w:val="en-US"/>
        </w:rPr>
        <w:t>th</w:t>
      </w:r>
      <w:r>
        <w:rPr>
          <w:rFonts w:cstheme="minorHAnsi"/>
          <w:lang w:val="en-US"/>
        </w:rPr>
        <w:t xml:space="preserve"> </w:t>
      </w:r>
      <w:r w:rsidRPr="00BD7197">
        <w:rPr>
          <w:rFonts w:cstheme="minorHAnsi"/>
          <w:lang w:val="en-US"/>
        </w:rPr>
        <w:t xml:space="preserve">Study Week </w:t>
      </w:r>
      <w:r w:rsidRPr="00674F69">
        <w:rPr>
          <w:rFonts w:cstheme="minorHAnsi"/>
          <w:lang w:val="en-US"/>
        </w:rPr>
        <w:t>(1</w:t>
      </w:r>
      <w:r>
        <w:rPr>
          <w:rFonts w:cstheme="minorHAnsi"/>
          <w:lang w:val="en-US"/>
        </w:rPr>
        <w:t>1</w:t>
      </w:r>
      <w:r w:rsidRPr="00674F69">
        <w:rPr>
          <w:rFonts w:cstheme="minorHAnsi"/>
          <w:lang w:val="en-US"/>
        </w:rPr>
        <w:t>-1</w:t>
      </w:r>
      <w:r>
        <w:rPr>
          <w:rFonts w:cstheme="minorHAnsi"/>
          <w:lang w:val="en-US"/>
        </w:rPr>
        <w:t>5</w:t>
      </w:r>
      <w:r w:rsidRPr="00674F69">
        <w:rPr>
          <w:rFonts w:cstheme="minorHAnsi"/>
          <w:lang w:val="en-US"/>
        </w:rPr>
        <w:t xml:space="preserve"> May 202</w:t>
      </w:r>
      <w:r>
        <w:rPr>
          <w:rFonts w:cstheme="minorHAnsi"/>
          <w:lang w:val="en-US"/>
        </w:rPr>
        <w:t>5</w:t>
      </w:r>
      <w:r w:rsidRPr="00BD7197">
        <w:rPr>
          <w:rFonts w:cstheme="minorHAnsi"/>
          <w:lang w:val="en-US"/>
        </w:rPr>
        <w:t>)</w:t>
      </w:r>
    </w:p>
    <w:p w:rsidR="00116F6C" w:rsidRPr="00F14B8F" w:rsidRDefault="00116F6C" w:rsidP="00116F6C">
      <w:pPr>
        <w:pStyle w:val="Nessunaspaziatura"/>
        <w:jc w:val="center"/>
        <w:rPr>
          <w:b/>
          <w:bCs/>
          <w:sz w:val="24"/>
          <w:szCs w:val="24"/>
          <w:lang w:val="en-US"/>
        </w:rPr>
      </w:pPr>
    </w:p>
    <w:p w:rsidR="00116F6C" w:rsidRPr="00F14B8F" w:rsidRDefault="00116F6C" w:rsidP="00116F6C">
      <w:pPr>
        <w:pStyle w:val="Nessunaspaziatura"/>
        <w:rPr>
          <w:b/>
          <w:bCs/>
          <w:sz w:val="24"/>
          <w:szCs w:val="24"/>
          <w:lang w:val="en-US"/>
        </w:rPr>
      </w:pPr>
    </w:p>
    <w:p w:rsidR="00116F6C" w:rsidRDefault="00116F6C" w:rsidP="00116F6C">
      <w:pPr>
        <w:pStyle w:val="Nessunaspaziatura"/>
        <w:jc w:val="both"/>
        <w:rPr>
          <w:sz w:val="24"/>
          <w:szCs w:val="24"/>
        </w:rPr>
      </w:pPr>
      <w:r>
        <w:rPr>
          <w:sz w:val="24"/>
          <w:szCs w:val="24"/>
        </w:rPr>
        <w:t>The economic history of pre-modern risk and its management is undergoing a scholarly resurgence stimulated by active interdisciplinary engagement with legal, social, and cultural histories. The three concepts of ‘risk’, ‘insolvency’, and ‘b</w:t>
      </w:r>
      <w:r w:rsidRPr="006B5C9C">
        <w:rPr>
          <w:sz w:val="24"/>
          <w:szCs w:val="24"/>
        </w:rPr>
        <w:t>ankruptcy</w:t>
      </w:r>
      <w:r>
        <w:rPr>
          <w:sz w:val="24"/>
          <w:szCs w:val="24"/>
        </w:rPr>
        <w:t xml:space="preserve">’ are central to this topic, providing ample scope for contributions across medieval and early modern Europe and multiple opportunities for comparative links that encompass the Islamic world and the European colonial experiences. </w:t>
      </w:r>
    </w:p>
    <w:p w:rsidR="00116F6C" w:rsidRDefault="00116F6C" w:rsidP="00116F6C">
      <w:pPr>
        <w:pStyle w:val="Nessunaspaziatura"/>
        <w:ind w:firstLine="720"/>
        <w:jc w:val="both"/>
        <w:rPr>
          <w:sz w:val="24"/>
          <w:szCs w:val="24"/>
        </w:rPr>
      </w:pPr>
      <w:r>
        <w:rPr>
          <w:sz w:val="24"/>
          <w:szCs w:val="24"/>
        </w:rPr>
        <w:t xml:space="preserve">The focus of this </w:t>
      </w:r>
      <w:proofErr w:type="spellStart"/>
      <w:r>
        <w:rPr>
          <w:i/>
          <w:iCs/>
          <w:sz w:val="24"/>
          <w:szCs w:val="24"/>
        </w:rPr>
        <w:t>Datini</w:t>
      </w:r>
      <w:proofErr w:type="spellEnd"/>
      <w:r>
        <w:rPr>
          <w:i/>
          <w:iCs/>
          <w:sz w:val="24"/>
          <w:szCs w:val="24"/>
        </w:rPr>
        <w:t xml:space="preserve"> Study Week </w:t>
      </w:r>
      <w:r>
        <w:rPr>
          <w:sz w:val="24"/>
          <w:szCs w:val="24"/>
        </w:rPr>
        <w:t xml:space="preserve">is the interface between the </w:t>
      </w:r>
      <w:r w:rsidRPr="00B52FB2">
        <w:rPr>
          <w:b/>
          <w:bCs/>
          <w:i/>
          <w:iCs/>
          <w:sz w:val="24"/>
          <w:szCs w:val="24"/>
        </w:rPr>
        <w:t>normative</w:t>
      </w:r>
      <w:r>
        <w:rPr>
          <w:sz w:val="24"/>
          <w:szCs w:val="24"/>
        </w:rPr>
        <w:t xml:space="preserve"> aspect of risk, insolvency, and bankruptcy, and their </w:t>
      </w:r>
      <w:r w:rsidRPr="00B52FB2">
        <w:rPr>
          <w:b/>
          <w:bCs/>
          <w:i/>
          <w:iCs/>
          <w:sz w:val="24"/>
          <w:szCs w:val="24"/>
        </w:rPr>
        <w:t>practical</w:t>
      </w:r>
      <w:r>
        <w:rPr>
          <w:sz w:val="24"/>
          <w:szCs w:val="24"/>
        </w:rPr>
        <w:t xml:space="preserve"> implementation as investigated through analyses of daily practices and the tools and strategies of risk management. Particular attention will be paid to the regulation of financial transactions within states, across political borders, and at the intersection of different legal systems. The conceptual framework we propose is one that acknowledges the connection of </w:t>
      </w:r>
      <w:r w:rsidRPr="006B5C9C">
        <w:rPr>
          <w:sz w:val="24"/>
          <w:szCs w:val="24"/>
        </w:rPr>
        <w:t xml:space="preserve">insolvency and bankruptcy to </w:t>
      </w:r>
      <w:r>
        <w:rPr>
          <w:sz w:val="24"/>
          <w:szCs w:val="24"/>
        </w:rPr>
        <w:t>both ‘</w:t>
      </w:r>
      <w:r w:rsidRPr="006B5C9C">
        <w:rPr>
          <w:sz w:val="24"/>
          <w:szCs w:val="24"/>
        </w:rPr>
        <w:t>financial</w:t>
      </w:r>
      <w:r>
        <w:rPr>
          <w:sz w:val="24"/>
          <w:szCs w:val="24"/>
        </w:rPr>
        <w:t>’</w:t>
      </w:r>
      <w:r w:rsidRPr="006B5C9C">
        <w:rPr>
          <w:sz w:val="24"/>
          <w:szCs w:val="24"/>
        </w:rPr>
        <w:t xml:space="preserve"> and </w:t>
      </w:r>
      <w:r>
        <w:rPr>
          <w:sz w:val="24"/>
          <w:szCs w:val="24"/>
        </w:rPr>
        <w:t>‘</w:t>
      </w:r>
      <w:r w:rsidRPr="006B5C9C">
        <w:rPr>
          <w:sz w:val="24"/>
          <w:szCs w:val="24"/>
        </w:rPr>
        <w:t>economic</w:t>
      </w:r>
      <w:r>
        <w:rPr>
          <w:sz w:val="24"/>
          <w:szCs w:val="24"/>
        </w:rPr>
        <w:t>’</w:t>
      </w:r>
      <w:r w:rsidRPr="006B5C9C">
        <w:rPr>
          <w:sz w:val="24"/>
          <w:szCs w:val="24"/>
        </w:rPr>
        <w:t xml:space="preserve"> risks</w:t>
      </w:r>
      <w:r>
        <w:rPr>
          <w:sz w:val="24"/>
          <w:szCs w:val="24"/>
        </w:rPr>
        <w:t xml:space="preserve">, taking into consideration the analytical </w:t>
      </w:r>
      <w:r w:rsidRPr="006B5C9C">
        <w:rPr>
          <w:sz w:val="24"/>
          <w:szCs w:val="24"/>
        </w:rPr>
        <w:t xml:space="preserve">separation </w:t>
      </w:r>
      <w:r>
        <w:rPr>
          <w:sz w:val="24"/>
          <w:szCs w:val="24"/>
        </w:rPr>
        <w:t xml:space="preserve">that  exists </w:t>
      </w:r>
      <w:r w:rsidRPr="006B5C9C">
        <w:rPr>
          <w:sz w:val="24"/>
          <w:szCs w:val="24"/>
        </w:rPr>
        <w:t>between the two</w:t>
      </w:r>
      <w:r>
        <w:rPr>
          <w:sz w:val="24"/>
          <w:szCs w:val="24"/>
        </w:rPr>
        <w:t xml:space="preserve"> and how practical solutions for their management overlap.</w:t>
      </w:r>
    </w:p>
    <w:p w:rsidR="00116F6C" w:rsidRDefault="00116F6C" w:rsidP="00116F6C">
      <w:pPr>
        <w:pStyle w:val="Nessunaspaziatura"/>
        <w:ind w:firstLine="720"/>
        <w:jc w:val="both"/>
        <w:rPr>
          <w:sz w:val="24"/>
          <w:szCs w:val="24"/>
        </w:rPr>
      </w:pPr>
      <w:r>
        <w:rPr>
          <w:sz w:val="24"/>
          <w:szCs w:val="24"/>
        </w:rPr>
        <w:t xml:space="preserve">We aim at stimulating contributions that go beyond the classic literature, which has tended to focus on the experience of ‘merchants’. We welcome contributions on the relevant experience of </w:t>
      </w:r>
      <w:r w:rsidRPr="006B5C9C">
        <w:rPr>
          <w:sz w:val="24"/>
          <w:szCs w:val="24"/>
        </w:rPr>
        <w:t>manufacturers</w:t>
      </w:r>
      <w:r>
        <w:rPr>
          <w:sz w:val="24"/>
          <w:szCs w:val="24"/>
        </w:rPr>
        <w:t xml:space="preserve"> and landowners to improve our understanding of the entanglements between three core pre-modern economic sectors: agricultural production, manufacturing, and services (trade, shipping and finance). The exploration of such entanglements will be key to enhancing our appreciation of risk management as a </w:t>
      </w:r>
      <w:r w:rsidRPr="006B5C9C">
        <w:rPr>
          <w:sz w:val="24"/>
          <w:szCs w:val="24"/>
        </w:rPr>
        <w:t xml:space="preserve">trans-social </w:t>
      </w:r>
      <w:r>
        <w:rPr>
          <w:sz w:val="24"/>
          <w:szCs w:val="24"/>
        </w:rPr>
        <w:t xml:space="preserve">phenomenon that was not used exclusively within the world of trade, but as a broader social strategy. </w:t>
      </w:r>
    </w:p>
    <w:p w:rsidR="00116F6C" w:rsidRPr="006B5C9C" w:rsidRDefault="00116F6C" w:rsidP="00116F6C">
      <w:pPr>
        <w:pStyle w:val="Nessunaspaziatura"/>
        <w:ind w:firstLine="720"/>
        <w:jc w:val="both"/>
        <w:rPr>
          <w:sz w:val="24"/>
          <w:szCs w:val="24"/>
        </w:rPr>
      </w:pPr>
      <w:r>
        <w:rPr>
          <w:sz w:val="24"/>
          <w:szCs w:val="24"/>
        </w:rPr>
        <w:t>The relevance of this approach is evident in current debates on risk management within the pre-modern maritime sector (</w:t>
      </w:r>
      <w:proofErr w:type="spellStart"/>
      <w:r>
        <w:rPr>
          <w:sz w:val="24"/>
          <w:szCs w:val="24"/>
        </w:rPr>
        <w:t>Fusaro</w:t>
      </w:r>
      <w:proofErr w:type="spellEnd"/>
      <w:r>
        <w:rPr>
          <w:sz w:val="24"/>
          <w:szCs w:val="24"/>
        </w:rPr>
        <w:t xml:space="preserve">, </w:t>
      </w:r>
      <w:proofErr w:type="spellStart"/>
      <w:r>
        <w:rPr>
          <w:sz w:val="24"/>
          <w:szCs w:val="24"/>
        </w:rPr>
        <w:t>Marzagalli</w:t>
      </w:r>
      <w:proofErr w:type="spellEnd"/>
      <w:r>
        <w:rPr>
          <w:sz w:val="24"/>
          <w:szCs w:val="24"/>
        </w:rPr>
        <w:t xml:space="preserve">) on the </w:t>
      </w:r>
      <w:r w:rsidRPr="006B5C9C">
        <w:rPr>
          <w:sz w:val="24"/>
          <w:szCs w:val="24"/>
        </w:rPr>
        <w:t xml:space="preserve">difference between wealth and income </w:t>
      </w:r>
      <w:r>
        <w:rPr>
          <w:sz w:val="24"/>
          <w:szCs w:val="24"/>
        </w:rPr>
        <w:t xml:space="preserve">in pre-modern Europe (Van </w:t>
      </w:r>
      <w:proofErr w:type="spellStart"/>
      <w:r>
        <w:rPr>
          <w:sz w:val="24"/>
          <w:szCs w:val="24"/>
        </w:rPr>
        <w:t>Zanden</w:t>
      </w:r>
      <w:proofErr w:type="spellEnd"/>
      <w:r>
        <w:rPr>
          <w:sz w:val="24"/>
          <w:szCs w:val="24"/>
        </w:rPr>
        <w:t xml:space="preserve">, Alfani, Antunes &amp; </w:t>
      </w:r>
      <w:proofErr w:type="spellStart"/>
      <w:r>
        <w:rPr>
          <w:sz w:val="24"/>
          <w:szCs w:val="24"/>
        </w:rPr>
        <w:t>Jerónimo</w:t>
      </w:r>
      <w:proofErr w:type="spellEnd"/>
      <w:r>
        <w:rPr>
          <w:sz w:val="24"/>
          <w:szCs w:val="24"/>
        </w:rPr>
        <w:t xml:space="preserve">); and on the legal framework for the provision of state support for risk mitigation both in Europe and in the colonial worlds (Antunes &amp; Miranda; Safley). </w:t>
      </w:r>
    </w:p>
    <w:p w:rsidR="00116F6C" w:rsidRDefault="00116F6C" w:rsidP="00116F6C">
      <w:pPr>
        <w:pStyle w:val="Nessunaspaziatura"/>
        <w:jc w:val="both"/>
        <w:rPr>
          <w:sz w:val="24"/>
          <w:szCs w:val="24"/>
        </w:rPr>
      </w:pPr>
      <w:r>
        <w:rPr>
          <w:sz w:val="24"/>
          <w:szCs w:val="24"/>
        </w:rPr>
        <w:tab/>
      </w:r>
    </w:p>
    <w:p w:rsidR="00116F6C" w:rsidRDefault="00116F6C" w:rsidP="00116F6C">
      <w:pPr>
        <w:pStyle w:val="Nessunaspaziatura"/>
        <w:jc w:val="both"/>
        <w:rPr>
          <w:sz w:val="24"/>
          <w:szCs w:val="24"/>
        </w:rPr>
      </w:pPr>
      <w:r>
        <w:rPr>
          <w:sz w:val="24"/>
          <w:szCs w:val="24"/>
        </w:rPr>
        <w:tab/>
        <w:t xml:space="preserve">Papers proposed for consideration at the </w:t>
      </w:r>
      <w:proofErr w:type="spellStart"/>
      <w:r>
        <w:rPr>
          <w:sz w:val="24"/>
          <w:szCs w:val="24"/>
        </w:rPr>
        <w:t>Datini</w:t>
      </w:r>
      <w:proofErr w:type="spellEnd"/>
      <w:r>
        <w:rPr>
          <w:sz w:val="24"/>
          <w:szCs w:val="24"/>
        </w:rPr>
        <w:t xml:space="preserve"> Study Week should consider one or more of the following subjects:</w:t>
      </w:r>
    </w:p>
    <w:p w:rsidR="00116F6C" w:rsidRDefault="00116F6C" w:rsidP="00116F6C">
      <w:pPr>
        <w:pStyle w:val="Nessunaspaziatura"/>
        <w:jc w:val="both"/>
        <w:rPr>
          <w:sz w:val="24"/>
          <w:szCs w:val="24"/>
        </w:rPr>
      </w:pPr>
    </w:p>
    <w:p w:rsidR="00116F6C" w:rsidRPr="00BE04A5" w:rsidRDefault="00116F6C" w:rsidP="00116F6C">
      <w:pPr>
        <w:pStyle w:val="Nessunaspaziatura"/>
        <w:jc w:val="both"/>
        <w:rPr>
          <w:b/>
          <w:bCs/>
          <w:sz w:val="24"/>
          <w:szCs w:val="24"/>
        </w:rPr>
      </w:pPr>
      <w:r w:rsidRPr="00BE04A5">
        <w:rPr>
          <w:b/>
          <w:bCs/>
          <w:sz w:val="24"/>
          <w:szCs w:val="24"/>
        </w:rPr>
        <w:t>1. Concepts, Definitions and Theoretical Considerations</w:t>
      </w:r>
    </w:p>
    <w:p w:rsidR="00116F6C" w:rsidRDefault="00116F6C" w:rsidP="00116F6C">
      <w:pPr>
        <w:pStyle w:val="Nessunaspaziatura"/>
        <w:numPr>
          <w:ilvl w:val="0"/>
          <w:numId w:val="1"/>
        </w:numPr>
        <w:jc w:val="both"/>
        <w:rPr>
          <w:b/>
          <w:bCs/>
          <w:sz w:val="24"/>
          <w:szCs w:val="24"/>
        </w:rPr>
      </w:pPr>
      <w:r>
        <w:rPr>
          <w:sz w:val="24"/>
          <w:szCs w:val="24"/>
        </w:rPr>
        <w:t>What are the definitions of economic risk in the Medieval and Early Modern period? Were there differences in the ways this was perceived in the agricultural, manufacturing and commercial sectors?</w:t>
      </w:r>
    </w:p>
    <w:p w:rsidR="00116F6C" w:rsidRDefault="00116F6C" w:rsidP="00116F6C">
      <w:pPr>
        <w:pStyle w:val="Nessunaspaziatura"/>
        <w:numPr>
          <w:ilvl w:val="0"/>
          <w:numId w:val="1"/>
        </w:numPr>
        <w:jc w:val="both"/>
        <w:rPr>
          <w:b/>
          <w:bCs/>
          <w:sz w:val="24"/>
          <w:szCs w:val="24"/>
        </w:rPr>
      </w:pPr>
      <w:r>
        <w:rPr>
          <w:sz w:val="24"/>
          <w:szCs w:val="24"/>
        </w:rPr>
        <w:lastRenderedPageBreak/>
        <w:t xml:space="preserve">When risks were not mitigated or risk management strategies failed, conflict arose. What kind of conflicts occurred when risk management strategies failed? How was conflict managed and resolved in the agricultural, manufacturing and commercial sectors? </w:t>
      </w:r>
    </w:p>
    <w:p w:rsidR="00116F6C" w:rsidRDefault="00116F6C" w:rsidP="00116F6C">
      <w:pPr>
        <w:pStyle w:val="Nessunaspaziatura"/>
        <w:numPr>
          <w:ilvl w:val="0"/>
          <w:numId w:val="1"/>
        </w:numPr>
        <w:jc w:val="both"/>
        <w:rPr>
          <w:b/>
          <w:bCs/>
          <w:sz w:val="24"/>
          <w:szCs w:val="24"/>
        </w:rPr>
      </w:pPr>
      <w:r>
        <w:rPr>
          <w:sz w:val="24"/>
          <w:szCs w:val="24"/>
        </w:rPr>
        <w:t xml:space="preserve">What was the definition of insolvency across Europe and did it change from the Medieval to the Early Modern periods? What were the </w:t>
      </w:r>
      <w:r w:rsidRPr="00774622">
        <w:rPr>
          <w:sz w:val="24"/>
          <w:szCs w:val="24"/>
        </w:rPr>
        <w:t>normative</w:t>
      </w:r>
      <w:r>
        <w:rPr>
          <w:sz w:val="24"/>
          <w:szCs w:val="24"/>
        </w:rPr>
        <w:t xml:space="preserve"> and practical differences between insolvency and bankruptcy?</w:t>
      </w:r>
    </w:p>
    <w:p w:rsidR="00116F6C" w:rsidRPr="00BE04A5" w:rsidRDefault="00116F6C" w:rsidP="00116F6C">
      <w:pPr>
        <w:pStyle w:val="Nessunaspaziatura"/>
        <w:numPr>
          <w:ilvl w:val="0"/>
          <w:numId w:val="1"/>
        </w:numPr>
        <w:jc w:val="both"/>
        <w:rPr>
          <w:b/>
          <w:bCs/>
          <w:sz w:val="24"/>
          <w:szCs w:val="24"/>
        </w:rPr>
      </w:pPr>
      <w:r>
        <w:rPr>
          <w:sz w:val="24"/>
          <w:szCs w:val="24"/>
        </w:rPr>
        <w:t xml:space="preserve">What was the definition of bankruptcy across Europe and how did it evolve across the Medieval and Early Modern periods? How did the concept of bankruptcy differ between different economic sectors? </w:t>
      </w:r>
    </w:p>
    <w:p w:rsidR="00116F6C" w:rsidRDefault="00116F6C" w:rsidP="00116F6C">
      <w:pPr>
        <w:pStyle w:val="Nessunaspaziatura"/>
        <w:jc w:val="both"/>
        <w:rPr>
          <w:b/>
          <w:bCs/>
          <w:iCs/>
          <w:sz w:val="24"/>
          <w:szCs w:val="24"/>
        </w:rPr>
      </w:pPr>
      <w:r>
        <w:rPr>
          <w:b/>
          <w:bCs/>
          <w:iCs/>
          <w:sz w:val="24"/>
          <w:szCs w:val="24"/>
        </w:rPr>
        <w:t xml:space="preserve">2. </w:t>
      </w:r>
      <w:r w:rsidRPr="00BE04A5">
        <w:rPr>
          <w:b/>
          <w:bCs/>
          <w:iCs/>
          <w:sz w:val="24"/>
          <w:szCs w:val="24"/>
        </w:rPr>
        <w:t>Institutions: Normative and Regulatory Frameworks</w:t>
      </w:r>
    </w:p>
    <w:p w:rsidR="00116F6C" w:rsidRDefault="00116F6C" w:rsidP="00116F6C">
      <w:pPr>
        <w:pStyle w:val="Nessunaspaziatura"/>
        <w:numPr>
          <w:ilvl w:val="0"/>
          <w:numId w:val="2"/>
        </w:numPr>
        <w:jc w:val="both"/>
        <w:rPr>
          <w:b/>
          <w:bCs/>
          <w:iCs/>
          <w:sz w:val="24"/>
          <w:szCs w:val="24"/>
        </w:rPr>
      </w:pPr>
      <w:r>
        <w:rPr>
          <w:iCs/>
          <w:sz w:val="24"/>
          <w:szCs w:val="24"/>
        </w:rPr>
        <w:t xml:space="preserve">How did local, regional and ‘national’ authorities develop normative and regulatory frameworks to regulate risk mitigation, insolvency and bankruptcy? How did maritime areas compare to hinterlands in terms of these frameworks? </w:t>
      </w:r>
    </w:p>
    <w:p w:rsidR="00116F6C" w:rsidRPr="00BE04A5" w:rsidRDefault="00116F6C" w:rsidP="00116F6C">
      <w:pPr>
        <w:pStyle w:val="Nessunaspaziatura"/>
        <w:numPr>
          <w:ilvl w:val="0"/>
          <w:numId w:val="2"/>
        </w:numPr>
        <w:jc w:val="both"/>
        <w:rPr>
          <w:b/>
          <w:bCs/>
          <w:iCs/>
          <w:sz w:val="24"/>
          <w:szCs w:val="24"/>
        </w:rPr>
      </w:pPr>
      <w:r>
        <w:rPr>
          <w:iCs/>
          <w:sz w:val="24"/>
          <w:szCs w:val="24"/>
        </w:rPr>
        <w:t>How did institutional jurisdictions compete, cooperate, or conflict especially in those cases where there was overlap between political and societal powers (cities, princes, republics, etc)?</w:t>
      </w:r>
    </w:p>
    <w:p w:rsidR="00116F6C" w:rsidRPr="00BE04A5" w:rsidRDefault="00116F6C" w:rsidP="00116F6C">
      <w:pPr>
        <w:pStyle w:val="Nessunaspaziatura"/>
        <w:jc w:val="both"/>
        <w:rPr>
          <w:b/>
          <w:bCs/>
          <w:iCs/>
          <w:sz w:val="24"/>
          <w:szCs w:val="24"/>
        </w:rPr>
      </w:pPr>
      <w:r>
        <w:rPr>
          <w:b/>
          <w:bCs/>
          <w:iCs/>
          <w:sz w:val="24"/>
          <w:szCs w:val="24"/>
        </w:rPr>
        <w:t>3</w:t>
      </w:r>
      <w:r w:rsidRPr="00BE04A5">
        <w:rPr>
          <w:b/>
          <w:bCs/>
          <w:iCs/>
          <w:sz w:val="24"/>
          <w:szCs w:val="24"/>
        </w:rPr>
        <w:t>. Landowners</w:t>
      </w:r>
      <w:r w:rsidRPr="00BE04A5">
        <w:rPr>
          <w:iCs/>
          <w:sz w:val="24"/>
          <w:szCs w:val="24"/>
        </w:rPr>
        <w:t xml:space="preserve"> </w:t>
      </w:r>
      <w:r>
        <w:rPr>
          <w:b/>
          <w:bCs/>
          <w:iCs/>
          <w:sz w:val="24"/>
          <w:szCs w:val="24"/>
        </w:rPr>
        <w:t>and Manufacturers</w:t>
      </w:r>
    </w:p>
    <w:p w:rsidR="00116F6C" w:rsidRDefault="00116F6C" w:rsidP="00116F6C">
      <w:pPr>
        <w:pStyle w:val="Nessunaspaziatura"/>
        <w:numPr>
          <w:ilvl w:val="0"/>
          <w:numId w:val="3"/>
        </w:numPr>
        <w:jc w:val="both"/>
        <w:rPr>
          <w:iCs/>
          <w:sz w:val="24"/>
          <w:szCs w:val="24"/>
        </w:rPr>
      </w:pPr>
      <w:r>
        <w:rPr>
          <w:iCs/>
          <w:sz w:val="24"/>
          <w:szCs w:val="24"/>
        </w:rPr>
        <w:t>How did landowners in rural and urban areas deal with risk?</w:t>
      </w:r>
    </w:p>
    <w:p w:rsidR="00116F6C" w:rsidRDefault="00116F6C" w:rsidP="00116F6C">
      <w:pPr>
        <w:pStyle w:val="Nessunaspaziatura"/>
        <w:numPr>
          <w:ilvl w:val="0"/>
          <w:numId w:val="3"/>
        </w:numPr>
        <w:jc w:val="both"/>
        <w:rPr>
          <w:iCs/>
          <w:sz w:val="24"/>
          <w:szCs w:val="24"/>
        </w:rPr>
      </w:pPr>
      <w:r>
        <w:rPr>
          <w:iCs/>
          <w:sz w:val="24"/>
          <w:szCs w:val="24"/>
        </w:rPr>
        <w:t xml:space="preserve">How did manufacturers in rural and urban areas deal with risk? </w:t>
      </w:r>
    </w:p>
    <w:p w:rsidR="00116F6C" w:rsidRPr="006D4422" w:rsidRDefault="00116F6C" w:rsidP="00116F6C">
      <w:pPr>
        <w:pStyle w:val="Nessunaspaziatura"/>
        <w:numPr>
          <w:ilvl w:val="0"/>
          <w:numId w:val="3"/>
        </w:numPr>
        <w:jc w:val="both"/>
        <w:rPr>
          <w:b/>
          <w:bCs/>
          <w:iCs/>
          <w:sz w:val="24"/>
          <w:szCs w:val="24"/>
        </w:rPr>
      </w:pPr>
      <w:r w:rsidRPr="00114BAF">
        <w:rPr>
          <w:iCs/>
          <w:sz w:val="24"/>
          <w:szCs w:val="24"/>
        </w:rPr>
        <w:t xml:space="preserve">How did landowners and manufacturers become insolvent or open bankruptcy? How did they resolve conflicts that arose from </w:t>
      </w:r>
      <w:r>
        <w:rPr>
          <w:iCs/>
          <w:sz w:val="24"/>
          <w:szCs w:val="24"/>
        </w:rPr>
        <w:t xml:space="preserve">the </w:t>
      </w:r>
      <w:r w:rsidRPr="00114BAF">
        <w:rPr>
          <w:iCs/>
          <w:sz w:val="24"/>
          <w:szCs w:val="24"/>
        </w:rPr>
        <w:t>processes of bankruptcy?</w:t>
      </w:r>
    </w:p>
    <w:p w:rsidR="00116F6C" w:rsidRDefault="00116F6C" w:rsidP="00116F6C">
      <w:pPr>
        <w:pStyle w:val="Nessunaspaziatura"/>
        <w:jc w:val="both"/>
        <w:rPr>
          <w:b/>
          <w:bCs/>
          <w:iCs/>
          <w:sz w:val="24"/>
          <w:szCs w:val="24"/>
        </w:rPr>
      </w:pPr>
      <w:r w:rsidRPr="00114BAF">
        <w:rPr>
          <w:b/>
          <w:bCs/>
          <w:iCs/>
          <w:sz w:val="24"/>
          <w:szCs w:val="24"/>
        </w:rPr>
        <w:t>4. Merchants and Financial Operators</w:t>
      </w:r>
    </w:p>
    <w:p w:rsidR="00116F6C" w:rsidRDefault="00116F6C" w:rsidP="00116F6C">
      <w:pPr>
        <w:pStyle w:val="Nessunaspaziatura"/>
        <w:numPr>
          <w:ilvl w:val="0"/>
          <w:numId w:val="4"/>
        </w:numPr>
        <w:jc w:val="both"/>
        <w:rPr>
          <w:iCs/>
          <w:sz w:val="24"/>
          <w:szCs w:val="24"/>
        </w:rPr>
      </w:pPr>
      <w:r>
        <w:rPr>
          <w:iCs/>
          <w:sz w:val="24"/>
          <w:szCs w:val="24"/>
        </w:rPr>
        <w:t>How did merchants and bankers in rural and urban areas deal with risk?</w:t>
      </w:r>
    </w:p>
    <w:p w:rsidR="00116F6C" w:rsidRDefault="00116F6C" w:rsidP="00116F6C">
      <w:pPr>
        <w:pStyle w:val="Nessunaspaziatura"/>
        <w:numPr>
          <w:ilvl w:val="0"/>
          <w:numId w:val="4"/>
        </w:numPr>
        <w:jc w:val="both"/>
        <w:rPr>
          <w:iCs/>
          <w:sz w:val="24"/>
          <w:szCs w:val="24"/>
        </w:rPr>
      </w:pPr>
      <w:r>
        <w:rPr>
          <w:iCs/>
          <w:sz w:val="24"/>
          <w:szCs w:val="24"/>
        </w:rPr>
        <w:t>How did domestic, international and intercontinental markets accommodate and regulate risk?</w:t>
      </w:r>
    </w:p>
    <w:p w:rsidR="00116F6C" w:rsidRDefault="00116F6C" w:rsidP="00116F6C">
      <w:pPr>
        <w:pStyle w:val="Nessunaspaziatura"/>
        <w:numPr>
          <w:ilvl w:val="0"/>
          <w:numId w:val="4"/>
        </w:numPr>
        <w:jc w:val="both"/>
        <w:rPr>
          <w:iCs/>
          <w:sz w:val="24"/>
          <w:szCs w:val="24"/>
        </w:rPr>
      </w:pPr>
      <w:r>
        <w:rPr>
          <w:iCs/>
          <w:sz w:val="24"/>
          <w:szCs w:val="24"/>
        </w:rPr>
        <w:t xml:space="preserve">How did commercial and financial networks deal with insolvency and bankruptcy? </w:t>
      </w:r>
    </w:p>
    <w:p w:rsidR="00116F6C" w:rsidRDefault="00116F6C" w:rsidP="00116F6C">
      <w:pPr>
        <w:pStyle w:val="Nessunaspaziatura"/>
        <w:jc w:val="both"/>
        <w:rPr>
          <w:b/>
          <w:bCs/>
          <w:iCs/>
          <w:sz w:val="24"/>
          <w:szCs w:val="24"/>
        </w:rPr>
      </w:pPr>
      <w:r w:rsidRPr="00BE04A5">
        <w:rPr>
          <w:b/>
          <w:bCs/>
          <w:iCs/>
          <w:sz w:val="24"/>
          <w:szCs w:val="24"/>
        </w:rPr>
        <w:t>5. Practices and Litigation</w:t>
      </w:r>
    </w:p>
    <w:p w:rsidR="00116F6C" w:rsidRDefault="00116F6C" w:rsidP="00116F6C">
      <w:pPr>
        <w:pStyle w:val="Nessunaspaziatura"/>
        <w:numPr>
          <w:ilvl w:val="0"/>
          <w:numId w:val="5"/>
        </w:numPr>
        <w:jc w:val="both"/>
        <w:rPr>
          <w:iCs/>
          <w:sz w:val="24"/>
          <w:szCs w:val="24"/>
        </w:rPr>
      </w:pPr>
      <w:r>
        <w:rPr>
          <w:iCs/>
          <w:sz w:val="24"/>
          <w:szCs w:val="24"/>
        </w:rPr>
        <w:t>How was risk managed in practice?</w:t>
      </w:r>
    </w:p>
    <w:p w:rsidR="00116F6C" w:rsidRDefault="00116F6C" w:rsidP="00116F6C">
      <w:pPr>
        <w:pStyle w:val="Nessunaspaziatura"/>
        <w:numPr>
          <w:ilvl w:val="0"/>
          <w:numId w:val="5"/>
        </w:numPr>
        <w:jc w:val="both"/>
        <w:rPr>
          <w:iCs/>
          <w:sz w:val="24"/>
          <w:szCs w:val="24"/>
        </w:rPr>
      </w:pPr>
      <w:r>
        <w:rPr>
          <w:iCs/>
          <w:sz w:val="24"/>
          <w:szCs w:val="24"/>
        </w:rPr>
        <w:t>When conflicts arose from lack of sufficient risk management? How was conflict resolution play out in practice, or was managed or resolved in practice?</w:t>
      </w:r>
    </w:p>
    <w:p w:rsidR="00116F6C" w:rsidRDefault="00116F6C" w:rsidP="00116F6C">
      <w:pPr>
        <w:pStyle w:val="Nessunaspaziatura"/>
        <w:numPr>
          <w:ilvl w:val="0"/>
          <w:numId w:val="5"/>
        </w:numPr>
        <w:jc w:val="both"/>
        <w:rPr>
          <w:iCs/>
          <w:sz w:val="24"/>
          <w:szCs w:val="24"/>
        </w:rPr>
      </w:pPr>
      <w:r>
        <w:rPr>
          <w:iCs/>
          <w:sz w:val="24"/>
          <w:szCs w:val="24"/>
        </w:rPr>
        <w:t>How was insolvency mediated in practice?</w:t>
      </w:r>
    </w:p>
    <w:p w:rsidR="00116F6C" w:rsidRDefault="00116F6C" w:rsidP="00116F6C">
      <w:pPr>
        <w:pStyle w:val="Nessunaspaziatura"/>
        <w:numPr>
          <w:ilvl w:val="0"/>
          <w:numId w:val="5"/>
        </w:numPr>
        <w:jc w:val="both"/>
        <w:rPr>
          <w:iCs/>
          <w:sz w:val="24"/>
          <w:szCs w:val="24"/>
        </w:rPr>
      </w:pPr>
      <w:r>
        <w:rPr>
          <w:iCs/>
          <w:sz w:val="24"/>
          <w:szCs w:val="24"/>
        </w:rPr>
        <w:t>How was bankruptcy resolved and/or mediated in day-to-day practice? How did that compare across Europe and between the Medieval and Early Modern periods?</w:t>
      </w:r>
    </w:p>
    <w:p w:rsidR="00116F6C" w:rsidRDefault="00116F6C" w:rsidP="00116F6C">
      <w:pPr>
        <w:pStyle w:val="Nessunaspaziatura"/>
        <w:jc w:val="both"/>
        <w:rPr>
          <w:b/>
          <w:iCs/>
          <w:sz w:val="24"/>
          <w:szCs w:val="24"/>
        </w:rPr>
      </w:pPr>
      <w:r w:rsidRPr="00BE04A5">
        <w:rPr>
          <w:b/>
          <w:iCs/>
          <w:sz w:val="24"/>
          <w:szCs w:val="24"/>
        </w:rPr>
        <w:t xml:space="preserve">6. Bouncing Back: Reputation </w:t>
      </w:r>
      <w:proofErr w:type="spellStart"/>
      <w:r w:rsidRPr="00BE04A5">
        <w:rPr>
          <w:b/>
          <w:iCs/>
          <w:sz w:val="24"/>
          <w:szCs w:val="24"/>
        </w:rPr>
        <w:t>vs</w:t>
      </w:r>
      <w:proofErr w:type="spellEnd"/>
      <w:r w:rsidRPr="00BE04A5">
        <w:rPr>
          <w:b/>
          <w:iCs/>
          <w:sz w:val="24"/>
          <w:szCs w:val="24"/>
        </w:rPr>
        <w:t xml:space="preserve"> Socio-Economic Schemes of Bankruptcy Recovery</w:t>
      </w:r>
    </w:p>
    <w:p w:rsidR="00116F6C" w:rsidRPr="001C057E" w:rsidRDefault="00116F6C" w:rsidP="00116F6C">
      <w:pPr>
        <w:pStyle w:val="Nessunaspaziatura"/>
        <w:numPr>
          <w:ilvl w:val="0"/>
          <w:numId w:val="6"/>
        </w:numPr>
        <w:jc w:val="both"/>
        <w:rPr>
          <w:b/>
          <w:iCs/>
          <w:sz w:val="24"/>
          <w:szCs w:val="24"/>
        </w:rPr>
      </w:pPr>
      <w:r>
        <w:rPr>
          <w:bCs/>
          <w:iCs/>
          <w:sz w:val="24"/>
          <w:szCs w:val="24"/>
        </w:rPr>
        <w:t xml:space="preserve">When agricultural exploitation, manufacturing or trade failed, peasants and lords as well as manufacturers and merchants/bankers were often able to bounce back and recover their production/businesses. What were the legal avenues that allowed for this recovery? </w:t>
      </w:r>
    </w:p>
    <w:p w:rsidR="00116F6C" w:rsidRPr="001C057E" w:rsidRDefault="00116F6C" w:rsidP="00116F6C">
      <w:pPr>
        <w:pStyle w:val="Nessunaspaziatura"/>
        <w:numPr>
          <w:ilvl w:val="0"/>
          <w:numId w:val="6"/>
        </w:numPr>
        <w:jc w:val="both"/>
        <w:rPr>
          <w:b/>
          <w:iCs/>
          <w:sz w:val="24"/>
          <w:szCs w:val="24"/>
        </w:rPr>
      </w:pPr>
      <w:r>
        <w:rPr>
          <w:bCs/>
          <w:iCs/>
          <w:sz w:val="24"/>
          <w:szCs w:val="24"/>
        </w:rPr>
        <w:t>What kind of social challenges and opportunities were available for individuals who went through bankruptcy multiple times?</w:t>
      </w:r>
    </w:p>
    <w:p w:rsidR="00116F6C" w:rsidRPr="001C057E" w:rsidRDefault="00116F6C" w:rsidP="00116F6C">
      <w:pPr>
        <w:pStyle w:val="Nessunaspaziatura"/>
        <w:numPr>
          <w:ilvl w:val="0"/>
          <w:numId w:val="6"/>
        </w:numPr>
        <w:jc w:val="both"/>
        <w:rPr>
          <w:b/>
          <w:iCs/>
          <w:sz w:val="24"/>
          <w:szCs w:val="24"/>
        </w:rPr>
      </w:pPr>
      <w:r>
        <w:rPr>
          <w:bCs/>
          <w:iCs/>
          <w:sz w:val="24"/>
          <w:szCs w:val="24"/>
        </w:rPr>
        <w:t>How did recovery of bankruptcies relate to cultures of accountability in Europe?</w:t>
      </w:r>
    </w:p>
    <w:p w:rsidR="00116F6C" w:rsidRDefault="00116F6C" w:rsidP="00116F6C">
      <w:pPr>
        <w:pStyle w:val="Nessunaspaziatura"/>
        <w:jc w:val="both"/>
        <w:rPr>
          <w:iCs/>
          <w:sz w:val="24"/>
          <w:szCs w:val="24"/>
        </w:rPr>
      </w:pPr>
      <w:r>
        <w:rPr>
          <w:b/>
          <w:iCs/>
          <w:sz w:val="24"/>
          <w:szCs w:val="24"/>
        </w:rPr>
        <w:t xml:space="preserve">7. </w:t>
      </w:r>
      <w:r w:rsidRPr="00BE04A5">
        <w:rPr>
          <w:b/>
          <w:bCs/>
          <w:iCs/>
          <w:sz w:val="24"/>
          <w:szCs w:val="24"/>
        </w:rPr>
        <w:t>Corrective Measures</w:t>
      </w:r>
    </w:p>
    <w:p w:rsidR="00116F6C" w:rsidRDefault="00116F6C" w:rsidP="00116F6C">
      <w:pPr>
        <w:pStyle w:val="Nessunaspaziatura"/>
        <w:numPr>
          <w:ilvl w:val="0"/>
          <w:numId w:val="7"/>
        </w:numPr>
        <w:jc w:val="both"/>
        <w:rPr>
          <w:iCs/>
          <w:sz w:val="24"/>
          <w:szCs w:val="24"/>
        </w:rPr>
      </w:pPr>
      <w:r>
        <w:rPr>
          <w:iCs/>
          <w:sz w:val="24"/>
          <w:szCs w:val="24"/>
        </w:rPr>
        <w:t>How did different ‘cultures’ of risk and bankruptcy take shape in Europe as a whole? How did these ‘cultures’ relate? How did these ‘cultures’ contribute to the development of ideas and practices about moral economy/society?</w:t>
      </w:r>
    </w:p>
    <w:p w:rsidR="00116F6C" w:rsidRDefault="00116F6C" w:rsidP="00116F6C">
      <w:pPr>
        <w:pStyle w:val="Nessunaspaziatura"/>
        <w:jc w:val="both"/>
        <w:rPr>
          <w:b/>
          <w:iCs/>
          <w:sz w:val="24"/>
          <w:szCs w:val="24"/>
        </w:rPr>
      </w:pPr>
    </w:p>
    <w:p w:rsidR="00897199" w:rsidRDefault="00897199" w:rsidP="00DF7466">
      <w:pPr>
        <w:pStyle w:val="Paragrafoelenco"/>
        <w:ind w:left="0"/>
        <w:jc w:val="both"/>
        <w:rPr>
          <w:rFonts w:cstheme="minorHAnsi"/>
          <w:b/>
          <w:bCs/>
          <w:sz w:val="22"/>
          <w:szCs w:val="22"/>
          <w:lang w:val="en-US"/>
        </w:rPr>
      </w:pPr>
    </w:p>
    <w:p w:rsidR="00897199" w:rsidRDefault="00897199" w:rsidP="00DF7466">
      <w:pPr>
        <w:pStyle w:val="Paragrafoelenco"/>
        <w:ind w:left="0"/>
        <w:jc w:val="both"/>
        <w:rPr>
          <w:rFonts w:cstheme="minorHAnsi"/>
          <w:b/>
          <w:bCs/>
          <w:sz w:val="22"/>
          <w:szCs w:val="22"/>
          <w:lang w:val="en-US"/>
        </w:rPr>
      </w:pPr>
    </w:p>
    <w:p w:rsidR="00897199" w:rsidRDefault="00897199" w:rsidP="00DF7466">
      <w:pPr>
        <w:pStyle w:val="Paragrafoelenco"/>
        <w:ind w:left="0"/>
        <w:jc w:val="both"/>
        <w:rPr>
          <w:rFonts w:cstheme="minorHAnsi"/>
          <w:b/>
          <w:bCs/>
          <w:sz w:val="22"/>
          <w:szCs w:val="22"/>
          <w:lang w:val="en-US"/>
        </w:rPr>
      </w:pPr>
    </w:p>
    <w:p w:rsidR="00DF7466" w:rsidRPr="00897199" w:rsidRDefault="00DF7466" w:rsidP="00DF7466">
      <w:pPr>
        <w:pStyle w:val="Paragrafoelenco"/>
        <w:ind w:left="0"/>
        <w:jc w:val="both"/>
        <w:rPr>
          <w:rFonts w:cstheme="minorHAnsi"/>
          <w:noProof w:val="0"/>
          <w:sz w:val="22"/>
          <w:szCs w:val="22"/>
          <w:lang w:val="en-GB"/>
        </w:rPr>
      </w:pPr>
      <w:r w:rsidRPr="00897199">
        <w:rPr>
          <w:rFonts w:cstheme="minorHAnsi"/>
          <w:b/>
          <w:bCs/>
          <w:sz w:val="22"/>
          <w:szCs w:val="22"/>
          <w:lang w:val="en-US"/>
        </w:rPr>
        <w:lastRenderedPageBreak/>
        <w:t xml:space="preserve">Expected results </w:t>
      </w:r>
    </w:p>
    <w:p w:rsidR="00DF7466" w:rsidRPr="00897199" w:rsidRDefault="00DF7466" w:rsidP="00DF7466">
      <w:pPr>
        <w:pStyle w:val="Default"/>
        <w:jc w:val="both"/>
        <w:rPr>
          <w:rFonts w:asciiTheme="minorHAnsi" w:hAnsiTheme="minorHAnsi" w:cstheme="minorHAnsi"/>
          <w:sz w:val="22"/>
          <w:szCs w:val="22"/>
          <w:lang w:val="en-US"/>
        </w:rPr>
      </w:pPr>
      <w:r w:rsidRPr="00897199">
        <w:rPr>
          <w:rFonts w:asciiTheme="minorHAnsi" w:hAnsiTheme="minorHAnsi" w:cstheme="minorHAnsi"/>
          <w:sz w:val="22"/>
          <w:szCs w:val="22"/>
          <w:lang w:val="en-US"/>
        </w:rPr>
        <w:t xml:space="preserve">The selected papers will be presented and discussed at Prato in the course of the Study Week 2025. After the discussion at the </w:t>
      </w:r>
      <w:proofErr w:type="spellStart"/>
      <w:r w:rsidRPr="00897199">
        <w:rPr>
          <w:rFonts w:asciiTheme="minorHAnsi" w:hAnsiTheme="minorHAnsi" w:cstheme="minorHAnsi"/>
          <w:sz w:val="22"/>
          <w:szCs w:val="22"/>
          <w:lang w:val="en-US"/>
        </w:rPr>
        <w:t>Settimana</w:t>
      </w:r>
      <w:proofErr w:type="spellEnd"/>
      <w:r w:rsidRPr="00897199">
        <w:rPr>
          <w:rFonts w:asciiTheme="minorHAnsi" w:hAnsiTheme="minorHAnsi" w:cstheme="minorHAnsi"/>
          <w:sz w:val="22"/>
          <w:szCs w:val="22"/>
          <w:lang w:val="en-US"/>
        </w:rPr>
        <w:t xml:space="preserve"> sessions, scholars </w:t>
      </w:r>
      <w:r w:rsidRPr="00897199">
        <w:rPr>
          <w:rFonts w:asciiTheme="minorHAnsi" w:hAnsiTheme="minorHAnsi" w:cstheme="minorHAnsi"/>
          <w:color w:val="auto"/>
          <w:sz w:val="22"/>
          <w:szCs w:val="22"/>
          <w:lang w:val="en-US"/>
        </w:rPr>
        <w:t>should</w:t>
      </w:r>
      <w:r w:rsidRPr="00897199">
        <w:rPr>
          <w:rFonts w:asciiTheme="minorHAnsi" w:hAnsiTheme="minorHAnsi" w:cstheme="minorHAnsi"/>
          <w:sz w:val="22"/>
          <w:szCs w:val="22"/>
          <w:lang w:val="en-US"/>
        </w:rPr>
        <w:t xml:space="preserve"> complete and revise their texts by 30 June 2025. All contributions received by the Institute will be subject to anonymous adjudication before publication. </w:t>
      </w:r>
    </w:p>
    <w:p w:rsidR="00DF7466" w:rsidRPr="00373DFD" w:rsidRDefault="00DF7466" w:rsidP="00DF7466">
      <w:pPr>
        <w:pStyle w:val="Default"/>
        <w:jc w:val="both"/>
        <w:rPr>
          <w:rFonts w:asciiTheme="minorHAnsi" w:hAnsiTheme="minorHAnsi" w:cstheme="minorHAnsi"/>
          <w:lang w:val="en-US"/>
        </w:rPr>
      </w:pPr>
    </w:p>
    <w:p w:rsidR="00116F6C" w:rsidRPr="00897199" w:rsidRDefault="00116F6C" w:rsidP="00116F6C">
      <w:pPr>
        <w:pStyle w:val="Default"/>
        <w:jc w:val="both"/>
        <w:rPr>
          <w:rFonts w:asciiTheme="minorHAnsi" w:hAnsiTheme="minorHAnsi" w:cstheme="minorHAnsi"/>
          <w:sz w:val="22"/>
          <w:szCs w:val="22"/>
          <w:lang w:val="en-US"/>
        </w:rPr>
      </w:pPr>
      <w:r w:rsidRPr="00897199">
        <w:rPr>
          <w:rFonts w:asciiTheme="minorHAnsi" w:hAnsiTheme="minorHAnsi" w:cstheme="minorHAnsi"/>
          <w:b/>
          <w:bCs/>
          <w:sz w:val="22"/>
          <w:szCs w:val="22"/>
          <w:lang w:val="en-US"/>
        </w:rPr>
        <w:t xml:space="preserve">Call for papers </w:t>
      </w:r>
    </w:p>
    <w:p w:rsidR="00116F6C" w:rsidRPr="00897199" w:rsidRDefault="00116F6C" w:rsidP="00116F6C">
      <w:pPr>
        <w:pStyle w:val="Default"/>
        <w:jc w:val="both"/>
        <w:rPr>
          <w:rFonts w:asciiTheme="minorHAnsi" w:hAnsiTheme="minorHAnsi" w:cstheme="minorHAnsi"/>
          <w:sz w:val="22"/>
          <w:szCs w:val="22"/>
          <w:lang w:val="en-US"/>
        </w:rPr>
      </w:pPr>
      <w:r w:rsidRPr="00897199">
        <w:rPr>
          <w:rFonts w:asciiTheme="minorHAnsi" w:hAnsiTheme="minorHAnsi" w:cstheme="minorHAnsi"/>
          <w:sz w:val="22"/>
          <w:szCs w:val="22"/>
          <w:lang w:val="en-US"/>
        </w:rPr>
        <w:t>Scholars are invited to send their proposal by compiling an abstract that will be reviewed by the Executive Committee</w:t>
      </w:r>
      <w:r w:rsidRPr="00897199">
        <w:rPr>
          <w:rFonts w:asciiTheme="minorHAnsi" w:hAnsiTheme="minorHAnsi" w:cstheme="minorHAnsi"/>
          <w:b/>
          <w:sz w:val="22"/>
          <w:szCs w:val="22"/>
          <w:lang w:val="en-US"/>
        </w:rPr>
        <w:t>.</w:t>
      </w:r>
      <w:r w:rsidRPr="00897199">
        <w:rPr>
          <w:rFonts w:asciiTheme="minorHAnsi" w:hAnsiTheme="minorHAnsi" w:cstheme="minorHAnsi"/>
          <w:sz w:val="22"/>
          <w:szCs w:val="22"/>
          <w:lang w:val="en-US"/>
        </w:rPr>
        <w:t xml:space="preserve"> </w:t>
      </w:r>
    </w:p>
    <w:p w:rsidR="00116F6C" w:rsidRPr="00897199" w:rsidRDefault="00116F6C" w:rsidP="00116F6C">
      <w:pPr>
        <w:pStyle w:val="Default"/>
        <w:jc w:val="both"/>
        <w:rPr>
          <w:rFonts w:asciiTheme="minorHAnsi" w:hAnsiTheme="minorHAnsi" w:cstheme="minorHAnsi"/>
          <w:sz w:val="22"/>
          <w:szCs w:val="22"/>
          <w:lang w:val="en-US"/>
        </w:rPr>
      </w:pPr>
    </w:p>
    <w:p w:rsidR="00116F6C" w:rsidRPr="00897199" w:rsidRDefault="00116F6C" w:rsidP="00116F6C">
      <w:pPr>
        <w:pStyle w:val="Default"/>
        <w:jc w:val="both"/>
        <w:rPr>
          <w:rFonts w:asciiTheme="minorHAnsi" w:hAnsiTheme="minorHAnsi" w:cstheme="minorHAnsi"/>
          <w:sz w:val="22"/>
          <w:szCs w:val="22"/>
          <w:lang w:val="en-US"/>
        </w:rPr>
      </w:pPr>
      <w:r w:rsidRPr="00897199">
        <w:rPr>
          <w:rFonts w:asciiTheme="minorHAnsi" w:hAnsiTheme="minorHAnsi" w:cstheme="minorHAnsi"/>
          <w:sz w:val="22"/>
          <w:szCs w:val="22"/>
          <w:lang w:val="en-US"/>
        </w:rPr>
        <w:t>The paper should represent an original contribution and be either generally comparative or a specific case-study that speaks to the larger questions set out here. Participants who are pursuing a PhD, should have completed it before the start of the conference.</w:t>
      </w:r>
    </w:p>
    <w:p w:rsidR="00116F6C" w:rsidRPr="00897199" w:rsidRDefault="00116F6C" w:rsidP="00116F6C">
      <w:pPr>
        <w:pStyle w:val="Default"/>
        <w:jc w:val="both"/>
        <w:rPr>
          <w:rFonts w:asciiTheme="minorHAnsi" w:hAnsiTheme="minorHAnsi" w:cstheme="minorHAnsi"/>
          <w:sz w:val="22"/>
          <w:szCs w:val="22"/>
          <w:lang w:val="en-US"/>
        </w:rPr>
      </w:pPr>
    </w:p>
    <w:p w:rsidR="00116F6C" w:rsidRPr="00897199" w:rsidRDefault="00116F6C" w:rsidP="00116F6C">
      <w:pPr>
        <w:pStyle w:val="Default"/>
        <w:jc w:val="both"/>
        <w:rPr>
          <w:rFonts w:asciiTheme="minorHAnsi" w:hAnsiTheme="minorHAnsi" w:cstheme="minorHAnsi"/>
          <w:sz w:val="22"/>
          <w:szCs w:val="22"/>
          <w:lang w:val="en-US"/>
        </w:rPr>
      </w:pPr>
      <w:r w:rsidRPr="00897199">
        <w:rPr>
          <w:rFonts w:asciiTheme="minorHAnsi" w:hAnsiTheme="minorHAnsi" w:cstheme="minorHAnsi"/>
          <w:sz w:val="22"/>
          <w:szCs w:val="22"/>
          <w:lang w:val="en-US"/>
        </w:rPr>
        <w:t xml:space="preserve">Papers proposed by projects or collaborative groups that link scholars from different countries and institutions will be assessed with particular interest if they offer a comparative analysis in geographical or diachronic terms across two or more related research themes. We will also consider innovative session formats for these type of proposals. </w:t>
      </w:r>
    </w:p>
    <w:p w:rsidR="00116F6C" w:rsidRPr="00897199" w:rsidRDefault="00116F6C" w:rsidP="00116F6C">
      <w:pPr>
        <w:pStyle w:val="Default"/>
        <w:jc w:val="both"/>
        <w:rPr>
          <w:rFonts w:asciiTheme="minorHAnsi" w:hAnsiTheme="minorHAnsi" w:cstheme="minorHAnsi"/>
          <w:sz w:val="22"/>
          <w:szCs w:val="22"/>
          <w:lang w:val="en-US"/>
        </w:rPr>
      </w:pPr>
    </w:p>
    <w:p w:rsidR="00116F6C" w:rsidRPr="00897199" w:rsidRDefault="00116F6C" w:rsidP="00116F6C">
      <w:pPr>
        <w:pStyle w:val="Default"/>
        <w:jc w:val="center"/>
        <w:rPr>
          <w:rFonts w:asciiTheme="minorHAnsi" w:hAnsiTheme="minorHAnsi" w:cstheme="minorHAnsi"/>
          <w:sz w:val="22"/>
          <w:szCs w:val="22"/>
          <w:lang w:val="en-US"/>
        </w:rPr>
      </w:pPr>
      <w:r w:rsidRPr="00897199">
        <w:rPr>
          <w:rFonts w:asciiTheme="minorHAnsi" w:hAnsiTheme="minorHAnsi" w:cstheme="minorHAnsi"/>
          <w:sz w:val="22"/>
          <w:szCs w:val="22"/>
          <w:lang w:val="en-US"/>
        </w:rPr>
        <w:t xml:space="preserve">The completed format must be received at the following address by </w:t>
      </w:r>
      <w:r w:rsidRPr="00897199">
        <w:rPr>
          <w:rFonts w:asciiTheme="minorHAnsi" w:hAnsiTheme="minorHAnsi" w:cstheme="minorHAnsi"/>
          <w:b/>
          <w:sz w:val="22"/>
          <w:szCs w:val="22"/>
          <w:lang w:val="en-US"/>
        </w:rPr>
        <w:t>1 November 2023</w:t>
      </w:r>
      <w:r w:rsidRPr="00897199">
        <w:rPr>
          <w:rFonts w:asciiTheme="minorHAnsi" w:hAnsiTheme="minorHAnsi" w:cstheme="minorHAnsi"/>
          <w:sz w:val="22"/>
          <w:szCs w:val="22"/>
          <w:lang w:val="en-US"/>
        </w:rPr>
        <w:t>:</w:t>
      </w:r>
    </w:p>
    <w:p w:rsidR="00116F6C" w:rsidRPr="00897199" w:rsidRDefault="00116F6C" w:rsidP="00116F6C">
      <w:pPr>
        <w:pStyle w:val="Default"/>
        <w:jc w:val="center"/>
        <w:rPr>
          <w:rFonts w:asciiTheme="minorHAnsi" w:hAnsiTheme="minorHAnsi" w:cstheme="minorHAnsi"/>
          <w:sz w:val="22"/>
          <w:szCs w:val="22"/>
        </w:rPr>
      </w:pPr>
      <w:r w:rsidRPr="00897199">
        <w:rPr>
          <w:rFonts w:asciiTheme="minorHAnsi" w:hAnsiTheme="minorHAnsi" w:cstheme="minorHAnsi"/>
          <w:sz w:val="22"/>
          <w:szCs w:val="22"/>
        </w:rPr>
        <w:t xml:space="preserve">Fondazione Istituto Internazionale di Storia Economica “F. </w:t>
      </w:r>
      <w:proofErr w:type="spellStart"/>
      <w:r w:rsidRPr="00897199">
        <w:rPr>
          <w:rFonts w:asciiTheme="minorHAnsi" w:hAnsiTheme="minorHAnsi" w:cstheme="minorHAnsi"/>
          <w:sz w:val="22"/>
          <w:szCs w:val="22"/>
        </w:rPr>
        <w:t>Datini</w:t>
      </w:r>
      <w:proofErr w:type="spellEnd"/>
      <w:r w:rsidRPr="00897199">
        <w:rPr>
          <w:rFonts w:asciiTheme="minorHAnsi" w:hAnsiTheme="minorHAnsi" w:cstheme="minorHAnsi"/>
          <w:sz w:val="22"/>
          <w:szCs w:val="22"/>
        </w:rPr>
        <w:t>”</w:t>
      </w:r>
    </w:p>
    <w:p w:rsidR="00116F6C" w:rsidRPr="00897199" w:rsidRDefault="00116F6C" w:rsidP="00116F6C">
      <w:pPr>
        <w:pStyle w:val="Default"/>
        <w:jc w:val="center"/>
        <w:rPr>
          <w:rFonts w:asciiTheme="minorHAnsi" w:hAnsiTheme="minorHAnsi" w:cstheme="minorHAnsi"/>
          <w:sz w:val="22"/>
          <w:szCs w:val="22"/>
        </w:rPr>
      </w:pPr>
      <w:r w:rsidRPr="00897199">
        <w:rPr>
          <w:rFonts w:asciiTheme="minorHAnsi" w:hAnsiTheme="minorHAnsi" w:cstheme="minorHAnsi"/>
          <w:sz w:val="22"/>
          <w:szCs w:val="22"/>
        </w:rPr>
        <w:t xml:space="preserve">Via </w:t>
      </w:r>
      <w:proofErr w:type="spellStart"/>
      <w:r w:rsidRPr="00897199">
        <w:rPr>
          <w:rFonts w:asciiTheme="minorHAnsi" w:hAnsiTheme="minorHAnsi" w:cstheme="minorHAnsi"/>
          <w:sz w:val="22"/>
          <w:szCs w:val="22"/>
        </w:rPr>
        <w:t>Ser</w:t>
      </w:r>
      <w:proofErr w:type="spellEnd"/>
      <w:r w:rsidRPr="00897199">
        <w:rPr>
          <w:rFonts w:asciiTheme="minorHAnsi" w:hAnsiTheme="minorHAnsi" w:cstheme="minorHAnsi"/>
          <w:sz w:val="22"/>
          <w:szCs w:val="22"/>
        </w:rPr>
        <w:t xml:space="preserve"> Lapo </w:t>
      </w:r>
      <w:proofErr w:type="spellStart"/>
      <w:r w:rsidRPr="00897199">
        <w:rPr>
          <w:rFonts w:asciiTheme="minorHAnsi" w:hAnsiTheme="minorHAnsi" w:cstheme="minorHAnsi"/>
          <w:sz w:val="22"/>
          <w:szCs w:val="22"/>
        </w:rPr>
        <w:t>Mazzei</w:t>
      </w:r>
      <w:proofErr w:type="spellEnd"/>
      <w:r w:rsidRPr="00897199">
        <w:rPr>
          <w:rFonts w:asciiTheme="minorHAnsi" w:hAnsiTheme="minorHAnsi" w:cstheme="minorHAnsi"/>
          <w:sz w:val="22"/>
          <w:szCs w:val="22"/>
        </w:rPr>
        <w:t xml:space="preserve"> 37, I 59100 Prato, ITALY</w:t>
      </w:r>
    </w:p>
    <w:p w:rsidR="00116F6C" w:rsidRPr="00897199" w:rsidRDefault="00116F6C" w:rsidP="00116F6C">
      <w:pPr>
        <w:pStyle w:val="Default"/>
        <w:jc w:val="center"/>
        <w:rPr>
          <w:rFonts w:asciiTheme="minorHAnsi" w:hAnsiTheme="minorHAnsi" w:cstheme="minorHAnsi"/>
          <w:sz w:val="22"/>
          <w:szCs w:val="22"/>
          <w:lang w:val="en-US"/>
        </w:rPr>
      </w:pPr>
      <w:r w:rsidRPr="00897199">
        <w:rPr>
          <w:rFonts w:asciiTheme="minorHAnsi" w:hAnsiTheme="minorHAnsi" w:cstheme="minorHAnsi"/>
          <w:sz w:val="22"/>
          <w:szCs w:val="22"/>
          <w:lang w:val="en-US"/>
        </w:rPr>
        <w:t xml:space="preserve">e-mail: </w:t>
      </w:r>
      <w:hyperlink r:id="rId6" w:history="1">
        <w:r w:rsidRPr="00897199">
          <w:rPr>
            <w:rStyle w:val="Collegamentoipertestuale"/>
            <w:rFonts w:asciiTheme="minorHAnsi" w:hAnsiTheme="minorHAnsi" w:cstheme="minorHAnsi"/>
            <w:sz w:val="22"/>
            <w:szCs w:val="22"/>
            <w:lang w:val="en-US"/>
          </w:rPr>
          <w:t>datini@istitutodatini.it</w:t>
        </w:r>
      </w:hyperlink>
    </w:p>
    <w:p w:rsidR="00116F6C" w:rsidRPr="00897199" w:rsidRDefault="00116F6C" w:rsidP="00116F6C">
      <w:pPr>
        <w:pStyle w:val="Default"/>
        <w:jc w:val="both"/>
        <w:rPr>
          <w:rFonts w:asciiTheme="minorHAnsi" w:hAnsiTheme="minorHAnsi" w:cstheme="minorHAnsi"/>
          <w:sz w:val="22"/>
          <w:szCs w:val="22"/>
          <w:lang w:val="en-US"/>
        </w:rPr>
      </w:pPr>
    </w:p>
    <w:p w:rsidR="00116F6C" w:rsidRPr="00897199" w:rsidRDefault="00116F6C" w:rsidP="00116F6C">
      <w:pPr>
        <w:jc w:val="both"/>
        <w:rPr>
          <w:rFonts w:cstheme="minorHAnsi"/>
          <w:lang w:val="en-US"/>
        </w:rPr>
      </w:pPr>
      <w:r w:rsidRPr="00897199">
        <w:rPr>
          <w:rFonts w:cstheme="minorHAnsi"/>
          <w:lang w:val="en-US"/>
        </w:rPr>
        <w:t xml:space="preserve">The Executive Committee will only take fully completed formats into consideration and will decide whether they have been accepted at the beginning of 2024, when authors of the selected proposals will be notified. Depending on the Institute’s financial resources, at least 25 scholars will be provided with hospitality </w:t>
      </w:r>
      <w:r w:rsidR="00ED614B">
        <w:rPr>
          <w:rFonts w:cstheme="minorHAnsi"/>
          <w:lang w:val="en-US"/>
        </w:rPr>
        <w:t>(</w:t>
      </w:r>
      <w:r w:rsidR="00ED614B" w:rsidRPr="00B404EE">
        <w:rPr>
          <w:rFonts w:cstheme="minorHAnsi"/>
          <w:lang w:val="en-US"/>
        </w:rPr>
        <w:t>accommodation and 10 euro meal ticket</w:t>
      </w:r>
      <w:r w:rsidR="00ED614B">
        <w:rPr>
          <w:rFonts w:cstheme="minorHAnsi"/>
          <w:lang w:val="en-US"/>
        </w:rPr>
        <w:t xml:space="preserve">s) </w:t>
      </w:r>
      <w:r w:rsidRPr="00897199">
        <w:rPr>
          <w:rFonts w:cstheme="minorHAnsi"/>
          <w:lang w:val="en-US"/>
        </w:rPr>
        <w:t>at Prato for the Study Week</w:t>
      </w:r>
      <w:r w:rsidR="00ED614B">
        <w:rPr>
          <w:rFonts w:cstheme="minorHAnsi"/>
          <w:lang w:val="en-US"/>
        </w:rPr>
        <w:t>.</w:t>
      </w:r>
      <w:r w:rsidR="00690E29">
        <w:rPr>
          <w:rFonts w:cstheme="minorHAnsi"/>
          <w:lang w:val="en-US"/>
        </w:rPr>
        <w:t xml:space="preserve"> </w:t>
      </w:r>
      <w:r w:rsidRPr="00897199">
        <w:rPr>
          <w:rFonts w:cstheme="minorHAnsi"/>
          <w:lang w:val="en-US"/>
        </w:rPr>
        <w:t xml:space="preserve">The Council may also invite up to 20 additional scholars to participate in the project without any right to hospitality or reimbursement. </w:t>
      </w:r>
    </w:p>
    <w:p w:rsidR="00116F6C" w:rsidRPr="00897199" w:rsidRDefault="00116F6C" w:rsidP="00116F6C">
      <w:pPr>
        <w:pStyle w:val="Default"/>
        <w:jc w:val="both"/>
        <w:rPr>
          <w:rFonts w:asciiTheme="minorHAnsi" w:hAnsiTheme="minorHAnsi" w:cstheme="minorHAnsi"/>
          <w:sz w:val="22"/>
          <w:szCs w:val="22"/>
          <w:lang w:val="en-US"/>
        </w:rPr>
      </w:pPr>
    </w:p>
    <w:p w:rsidR="00116F6C" w:rsidRPr="00897199" w:rsidRDefault="00116F6C" w:rsidP="00116F6C">
      <w:pPr>
        <w:pStyle w:val="Default"/>
        <w:jc w:val="both"/>
        <w:rPr>
          <w:rFonts w:asciiTheme="minorHAnsi" w:hAnsiTheme="minorHAnsi" w:cstheme="minorHAnsi"/>
          <w:sz w:val="22"/>
          <w:szCs w:val="22"/>
          <w:lang w:val="en-US"/>
        </w:rPr>
      </w:pPr>
      <w:r w:rsidRPr="00897199">
        <w:rPr>
          <w:rFonts w:asciiTheme="minorHAnsi" w:hAnsiTheme="minorHAnsi" w:cstheme="minorHAnsi"/>
          <w:sz w:val="22"/>
          <w:szCs w:val="22"/>
          <w:lang w:val="en-US"/>
        </w:rPr>
        <w:t xml:space="preserve">The </w:t>
      </w:r>
      <w:proofErr w:type="spellStart"/>
      <w:r w:rsidRPr="00897199">
        <w:rPr>
          <w:rFonts w:asciiTheme="minorHAnsi" w:hAnsiTheme="minorHAnsi" w:cstheme="minorHAnsi"/>
          <w:sz w:val="22"/>
          <w:szCs w:val="22"/>
          <w:lang w:val="en-US"/>
        </w:rPr>
        <w:t>Fondazione</w:t>
      </w:r>
      <w:proofErr w:type="spellEnd"/>
      <w:r w:rsidRPr="00897199">
        <w:rPr>
          <w:rFonts w:asciiTheme="minorHAnsi" w:hAnsiTheme="minorHAnsi" w:cstheme="minorHAnsi"/>
          <w:sz w:val="22"/>
          <w:szCs w:val="22"/>
          <w:lang w:val="en-US"/>
        </w:rPr>
        <w:t xml:space="preserve"> </w:t>
      </w:r>
      <w:proofErr w:type="spellStart"/>
      <w:r w:rsidRPr="00897199">
        <w:rPr>
          <w:rFonts w:asciiTheme="minorHAnsi" w:hAnsiTheme="minorHAnsi" w:cstheme="minorHAnsi"/>
          <w:sz w:val="22"/>
          <w:szCs w:val="22"/>
          <w:lang w:val="en-US"/>
        </w:rPr>
        <w:t>Datini</w:t>
      </w:r>
      <w:proofErr w:type="spellEnd"/>
      <w:r w:rsidRPr="00897199">
        <w:rPr>
          <w:rFonts w:asciiTheme="minorHAnsi" w:hAnsiTheme="minorHAnsi" w:cstheme="minorHAnsi"/>
          <w:sz w:val="22"/>
          <w:szCs w:val="22"/>
          <w:lang w:val="en-US"/>
        </w:rPr>
        <w:t xml:space="preserve"> will award for the Prato conference up to 10 Travel Bursaries to cover travel costs for the conference to the maximum of 250 </w:t>
      </w:r>
      <w:proofErr w:type="spellStart"/>
      <w:r w:rsidRPr="00897199">
        <w:rPr>
          <w:rFonts w:asciiTheme="minorHAnsi" w:hAnsiTheme="minorHAnsi" w:cstheme="minorHAnsi"/>
          <w:sz w:val="22"/>
          <w:szCs w:val="22"/>
          <w:lang w:val="en-US"/>
        </w:rPr>
        <w:t>euros</w:t>
      </w:r>
      <w:proofErr w:type="spellEnd"/>
      <w:r w:rsidRPr="00897199">
        <w:rPr>
          <w:rFonts w:asciiTheme="minorHAnsi" w:hAnsiTheme="minorHAnsi" w:cstheme="minorHAnsi"/>
          <w:sz w:val="22"/>
          <w:szCs w:val="22"/>
          <w:lang w:val="en-US"/>
        </w:rPr>
        <w:t xml:space="preserve"> per grant for postdoctoral scholars who do not hold a full-time academic position. Applicants must send the travel bursaries form to the </w:t>
      </w:r>
      <w:proofErr w:type="spellStart"/>
      <w:r w:rsidRPr="00897199">
        <w:rPr>
          <w:rFonts w:asciiTheme="minorHAnsi" w:hAnsiTheme="minorHAnsi" w:cstheme="minorHAnsi"/>
          <w:sz w:val="22"/>
          <w:szCs w:val="22"/>
          <w:lang w:val="en-US"/>
        </w:rPr>
        <w:t>Fondazione</w:t>
      </w:r>
      <w:proofErr w:type="spellEnd"/>
      <w:r w:rsidRPr="00897199">
        <w:rPr>
          <w:rFonts w:asciiTheme="minorHAnsi" w:hAnsiTheme="minorHAnsi" w:cstheme="minorHAnsi"/>
          <w:sz w:val="22"/>
          <w:szCs w:val="22"/>
          <w:lang w:val="en-US"/>
        </w:rPr>
        <w:t xml:space="preserve"> </w:t>
      </w:r>
      <w:proofErr w:type="spellStart"/>
      <w:r w:rsidRPr="00897199">
        <w:rPr>
          <w:rFonts w:asciiTheme="minorHAnsi" w:hAnsiTheme="minorHAnsi" w:cstheme="minorHAnsi"/>
          <w:sz w:val="22"/>
          <w:szCs w:val="22"/>
          <w:lang w:val="en-US"/>
        </w:rPr>
        <w:t>Datini</w:t>
      </w:r>
      <w:proofErr w:type="spellEnd"/>
      <w:r w:rsidRPr="00897199">
        <w:rPr>
          <w:rFonts w:asciiTheme="minorHAnsi" w:hAnsiTheme="minorHAnsi" w:cstheme="minorHAnsi"/>
          <w:sz w:val="22"/>
          <w:szCs w:val="22"/>
          <w:lang w:val="en-US"/>
        </w:rPr>
        <w:t xml:space="preserve"> with their paper by </w:t>
      </w:r>
      <w:r w:rsidRPr="00897199">
        <w:rPr>
          <w:rFonts w:asciiTheme="minorHAnsi" w:hAnsiTheme="minorHAnsi" w:cstheme="minorHAnsi"/>
          <w:b/>
          <w:sz w:val="22"/>
          <w:szCs w:val="22"/>
          <w:lang w:val="en-US"/>
        </w:rPr>
        <w:t>10 April 2025</w:t>
      </w:r>
      <w:r w:rsidRPr="00897199">
        <w:rPr>
          <w:rFonts w:asciiTheme="minorHAnsi" w:hAnsiTheme="minorHAnsi" w:cstheme="minorHAnsi"/>
          <w:sz w:val="22"/>
          <w:szCs w:val="22"/>
          <w:lang w:val="en-US"/>
        </w:rPr>
        <w:t xml:space="preserve">. The grant will be paid during the conference on the presentation of travel receipts. </w:t>
      </w:r>
    </w:p>
    <w:p w:rsidR="00116F6C" w:rsidRPr="00897199" w:rsidRDefault="00116F6C" w:rsidP="00116F6C">
      <w:pPr>
        <w:pStyle w:val="Default"/>
        <w:jc w:val="both"/>
        <w:rPr>
          <w:rFonts w:asciiTheme="minorHAnsi" w:hAnsiTheme="minorHAnsi" w:cstheme="minorHAnsi"/>
          <w:sz w:val="22"/>
          <w:szCs w:val="22"/>
          <w:lang w:val="en-US"/>
        </w:rPr>
      </w:pPr>
    </w:p>
    <w:p w:rsidR="00116F6C" w:rsidRPr="00897199" w:rsidRDefault="00116F6C" w:rsidP="00116F6C">
      <w:pPr>
        <w:pStyle w:val="Default"/>
        <w:jc w:val="both"/>
        <w:rPr>
          <w:rFonts w:asciiTheme="minorHAnsi" w:hAnsiTheme="minorHAnsi" w:cstheme="minorHAnsi"/>
          <w:sz w:val="22"/>
          <w:szCs w:val="22"/>
          <w:lang w:val="en-US"/>
        </w:rPr>
      </w:pPr>
      <w:r w:rsidRPr="00897199">
        <w:rPr>
          <w:rFonts w:asciiTheme="minorHAnsi" w:hAnsiTheme="minorHAnsi" w:cstheme="minorHAnsi"/>
          <w:sz w:val="22"/>
          <w:szCs w:val="22"/>
          <w:lang w:val="en-US"/>
        </w:rPr>
        <w:t xml:space="preserve">The members of the Executive Committee are: </w:t>
      </w:r>
      <w:r w:rsidRPr="00690E29">
        <w:rPr>
          <w:rFonts w:cstheme="minorHAnsi"/>
          <w:sz w:val="22"/>
          <w:szCs w:val="22"/>
          <w:lang w:val="en-US"/>
        </w:rPr>
        <w:t xml:space="preserve">Philippe </w:t>
      </w:r>
      <w:proofErr w:type="spellStart"/>
      <w:r w:rsidRPr="00690E29">
        <w:rPr>
          <w:rFonts w:cstheme="minorHAnsi"/>
          <w:sz w:val="22"/>
          <w:szCs w:val="22"/>
          <w:lang w:val="en-US"/>
        </w:rPr>
        <w:t>Bernardi</w:t>
      </w:r>
      <w:proofErr w:type="spellEnd"/>
      <w:r w:rsidRPr="00690E29">
        <w:rPr>
          <w:rFonts w:cstheme="minorHAnsi"/>
          <w:sz w:val="22"/>
          <w:szCs w:val="22"/>
          <w:lang w:val="en-US"/>
        </w:rPr>
        <w:t xml:space="preserve"> (</w:t>
      </w:r>
      <w:proofErr w:type="spellStart"/>
      <w:r w:rsidRPr="00690E29">
        <w:rPr>
          <w:rFonts w:cstheme="minorHAnsi"/>
          <w:sz w:val="22"/>
          <w:szCs w:val="22"/>
          <w:lang w:val="en-US"/>
        </w:rPr>
        <w:t>Parigi</w:t>
      </w:r>
      <w:proofErr w:type="spellEnd"/>
      <w:r w:rsidRPr="00690E29">
        <w:rPr>
          <w:rFonts w:cstheme="minorHAnsi"/>
          <w:sz w:val="22"/>
          <w:szCs w:val="22"/>
          <w:lang w:val="en-US"/>
        </w:rPr>
        <w:t>, President) Erik Aerts (</w:t>
      </w:r>
      <w:proofErr w:type="spellStart"/>
      <w:r w:rsidRPr="00690E29">
        <w:rPr>
          <w:rFonts w:cstheme="minorHAnsi"/>
          <w:sz w:val="22"/>
          <w:szCs w:val="22"/>
          <w:lang w:val="en-US"/>
        </w:rPr>
        <w:t>Lovanio</w:t>
      </w:r>
      <w:proofErr w:type="spellEnd"/>
      <w:r w:rsidRPr="00690E29">
        <w:rPr>
          <w:rFonts w:cstheme="minorHAnsi"/>
          <w:sz w:val="22"/>
          <w:szCs w:val="22"/>
          <w:lang w:val="en-US"/>
        </w:rPr>
        <w:t xml:space="preserve">), </w:t>
      </w:r>
      <w:proofErr w:type="spellStart"/>
      <w:r w:rsidRPr="00690E29">
        <w:rPr>
          <w:rFonts w:cstheme="minorHAnsi"/>
          <w:sz w:val="22"/>
          <w:szCs w:val="22"/>
          <w:lang w:val="en-US"/>
        </w:rPr>
        <w:t>Hilario</w:t>
      </w:r>
      <w:proofErr w:type="spellEnd"/>
      <w:r w:rsidRPr="00690E29">
        <w:rPr>
          <w:rFonts w:cstheme="minorHAnsi"/>
          <w:sz w:val="22"/>
          <w:szCs w:val="22"/>
          <w:lang w:val="en-US"/>
        </w:rPr>
        <w:t xml:space="preserve"> </w:t>
      </w:r>
      <w:proofErr w:type="spellStart"/>
      <w:r w:rsidRPr="00690E29">
        <w:rPr>
          <w:rFonts w:cstheme="minorHAnsi"/>
          <w:sz w:val="22"/>
          <w:szCs w:val="22"/>
          <w:lang w:val="en-US"/>
        </w:rPr>
        <w:t>Casado</w:t>
      </w:r>
      <w:proofErr w:type="spellEnd"/>
      <w:r w:rsidRPr="00690E29">
        <w:rPr>
          <w:rFonts w:cstheme="minorHAnsi"/>
          <w:sz w:val="22"/>
          <w:szCs w:val="22"/>
          <w:lang w:val="en-US"/>
        </w:rPr>
        <w:t xml:space="preserve"> Alonso (Valladolid), Markus Denzel (</w:t>
      </w:r>
      <w:proofErr w:type="spellStart"/>
      <w:r w:rsidRPr="00690E29">
        <w:rPr>
          <w:rFonts w:cstheme="minorHAnsi"/>
          <w:sz w:val="22"/>
          <w:szCs w:val="22"/>
          <w:lang w:val="en-US"/>
        </w:rPr>
        <w:t>Lipsia</w:t>
      </w:r>
      <w:proofErr w:type="spellEnd"/>
      <w:r w:rsidRPr="00690E29">
        <w:rPr>
          <w:rFonts w:cstheme="minorHAnsi"/>
          <w:sz w:val="22"/>
          <w:szCs w:val="22"/>
          <w:lang w:val="en-US"/>
        </w:rPr>
        <w:t xml:space="preserve">), Franco </w:t>
      </w:r>
      <w:proofErr w:type="spellStart"/>
      <w:r w:rsidRPr="00690E29">
        <w:rPr>
          <w:rFonts w:cstheme="minorHAnsi"/>
          <w:sz w:val="22"/>
          <w:szCs w:val="22"/>
          <w:lang w:val="en-US"/>
        </w:rPr>
        <w:t>Franceschi</w:t>
      </w:r>
      <w:proofErr w:type="spellEnd"/>
      <w:r w:rsidRPr="00690E29">
        <w:rPr>
          <w:rFonts w:cstheme="minorHAnsi"/>
          <w:sz w:val="22"/>
          <w:szCs w:val="22"/>
          <w:lang w:val="en-US"/>
        </w:rPr>
        <w:t xml:space="preserve"> (Siena), Maryanne </w:t>
      </w:r>
      <w:proofErr w:type="spellStart"/>
      <w:r w:rsidRPr="00690E29">
        <w:rPr>
          <w:rFonts w:cstheme="minorHAnsi"/>
          <w:sz w:val="22"/>
          <w:szCs w:val="22"/>
          <w:lang w:val="en-US"/>
        </w:rPr>
        <w:t>Kowaleski</w:t>
      </w:r>
      <w:proofErr w:type="spellEnd"/>
      <w:r w:rsidRPr="00690E29">
        <w:rPr>
          <w:rFonts w:cstheme="minorHAnsi"/>
          <w:sz w:val="22"/>
          <w:szCs w:val="22"/>
          <w:lang w:val="en-US"/>
        </w:rPr>
        <w:t xml:space="preserve"> (New York), Angela Orlandi (Firenze, </w:t>
      </w:r>
      <w:r w:rsidR="00897199" w:rsidRPr="00690E29">
        <w:rPr>
          <w:rFonts w:cstheme="minorHAnsi"/>
          <w:sz w:val="22"/>
          <w:szCs w:val="22"/>
          <w:lang w:val="en-US"/>
        </w:rPr>
        <w:t>Scientific director</w:t>
      </w:r>
      <w:r w:rsidRPr="00690E29">
        <w:rPr>
          <w:rFonts w:cstheme="minorHAnsi"/>
          <w:sz w:val="22"/>
          <w:szCs w:val="22"/>
          <w:lang w:val="en-US"/>
        </w:rPr>
        <w:t xml:space="preserve">), Michael North (Greifswald), Giuseppe </w:t>
      </w:r>
      <w:proofErr w:type="spellStart"/>
      <w:r w:rsidRPr="00690E29">
        <w:rPr>
          <w:rFonts w:cstheme="minorHAnsi"/>
          <w:sz w:val="22"/>
          <w:szCs w:val="22"/>
          <w:lang w:val="en-US"/>
        </w:rPr>
        <w:t>Petralia</w:t>
      </w:r>
      <w:proofErr w:type="spellEnd"/>
      <w:r w:rsidRPr="00690E29">
        <w:rPr>
          <w:rFonts w:cstheme="minorHAnsi"/>
          <w:sz w:val="22"/>
          <w:szCs w:val="22"/>
          <w:lang w:val="en-US"/>
        </w:rPr>
        <w:t xml:space="preserve"> (Pisa), </w:t>
      </w:r>
      <w:proofErr w:type="spellStart"/>
      <w:r w:rsidRPr="00690E29">
        <w:rPr>
          <w:rFonts w:cstheme="minorHAnsi"/>
          <w:sz w:val="22"/>
          <w:szCs w:val="22"/>
          <w:lang w:val="en-US"/>
        </w:rPr>
        <w:t>Gaetano</w:t>
      </w:r>
      <w:proofErr w:type="spellEnd"/>
      <w:r w:rsidRPr="00690E29">
        <w:rPr>
          <w:rFonts w:cstheme="minorHAnsi"/>
          <w:sz w:val="22"/>
          <w:szCs w:val="22"/>
          <w:lang w:val="en-US"/>
        </w:rPr>
        <w:t xml:space="preserve"> Sabatini (Roma).</w:t>
      </w:r>
      <w:r w:rsidRPr="00897199">
        <w:rPr>
          <w:rFonts w:asciiTheme="minorHAnsi" w:hAnsiTheme="minorHAnsi" w:cstheme="minorHAnsi"/>
          <w:sz w:val="22"/>
          <w:szCs w:val="22"/>
          <w:lang w:val="en-US"/>
        </w:rPr>
        <w:t xml:space="preserve"> </w:t>
      </w:r>
    </w:p>
    <w:p w:rsidR="00116F6C" w:rsidRPr="00897199" w:rsidRDefault="00116F6C" w:rsidP="00116F6C">
      <w:pPr>
        <w:pStyle w:val="Default"/>
        <w:jc w:val="both"/>
        <w:rPr>
          <w:rFonts w:asciiTheme="minorHAnsi" w:hAnsiTheme="minorHAnsi" w:cstheme="minorHAnsi"/>
          <w:sz w:val="22"/>
          <w:szCs w:val="22"/>
          <w:lang w:val="en-US"/>
        </w:rPr>
      </w:pPr>
    </w:p>
    <w:p w:rsidR="00116F6C" w:rsidRPr="00897199" w:rsidRDefault="00116F6C" w:rsidP="00116F6C">
      <w:pPr>
        <w:pStyle w:val="Default"/>
        <w:jc w:val="both"/>
        <w:rPr>
          <w:rFonts w:asciiTheme="minorHAnsi" w:hAnsiTheme="minorHAnsi" w:cstheme="minorHAnsi"/>
          <w:sz w:val="22"/>
          <w:szCs w:val="22"/>
          <w:lang w:val="en-US"/>
        </w:rPr>
      </w:pPr>
      <w:r w:rsidRPr="00897199">
        <w:rPr>
          <w:rFonts w:asciiTheme="minorHAnsi" w:hAnsiTheme="minorHAnsi" w:cstheme="minorHAnsi"/>
          <w:sz w:val="22"/>
          <w:szCs w:val="22"/>
          <w:lang w:val="en-US"/>
        </w:rPr>
        <w:t xml:space="preserve">All submitted contributions must be original and not previously published or translated from previous publications. </w:t>
      </w:r>
    </w:p>
    <w:p w:rsidR="00116F6C" w:rsidRPr="00897199" w:rsidRDefault="00116F6C" w:rsidP="00116F6C">
      <w:pPr>
        <w:pStyle w:val="Default"/>
        <w:jc w:val="both"/>
        <w:rPr>
          <w:rFonts w:asciiTheme="minorHAnsi" w:hAnsiTheme="minorHAnsi" w:cstheme="minorHAnsi"/>
          <w:sz w:val="22"/>
          <w:szCs w:val="22"/>
          <w:lang w:val="en-US"/>
        </w:rPr>
      </w:pPr>
    </w:p>
    <w:p w:rsidR="00116F6C" w:rsidRPr="00897199" w:rsidRDefault="00116F6C" w:rsidP="00116F6C">
      <w:pPr>
        <w:pStyle w:val="Default"/>
        <w:jc w:val="both"/>
        <w:rPr>
          <w:rFonts w:asciiTheme="minorHAnsi" w:hAnsiTheme="minorHAnsi" w:cstheme="minorHAnsi"/>
          <w:sz w:val="22"/>
          <w:szCs w:val="22"/>
          <w:lang w:val="en-US"/>
        </w:rPr>
      </w:pPr>
      <w:r w:rsidRPr="00897199">
        <w:rPr>
          <w:rFonts w:asciiTheme="minorHAnsi" w:hAnsiTheme="minorHAnsi" w:cstheme="minorHAnsi"/>
          <w:sz w:val="22"/>
          <w:szCs w:val="22"/>
          <w:lang w:val="en-US"/>
        </w:rPr>
        <w:t xml:space="preserve">The provisional texts of the selected </w:t>
      </w:r>
      <w:r w:rsidRPr="00897199">
        <w:rPr>
          <w:rFonts w:asciiTheme="minorHAnsi" w:hAnsiTheme="minorHAnsi" w:cstheme="minorHAnsi"/>
          <w:color w:val="auto"/>
          <w:sz w:val="22"/>
          <w:szCs w:val="22"/>
          <w:lang w:val="en-US"/>
        </w:rPr>
        <w:t xml:space="preserve">contributions or at least a detailed synthesis must reach </w:t>
      </w:r>
      <w:r w:rsidRPr="00897199">
        <w:rPr>
          <w:rFonts w:asciiTheme="minorHAnsi" w:hAnsiTheme="minorHAnsi" w:cstheme="minorHAnsi"/>
          <w:sz w:val="22"/>
          <w:szCs w:val="22"/>
          <w:lang w:val="en-US"/>
        </w:rPr>
        <w:t xml:space="preserve">the </w:t>
      </w:r>
      <w:proofErr w:type="spellStart"/>
      <w:r w:rsidRPr="00897199">
        <w:rPr>
          <w:rFonts w:asciiTheme="minorHAnsi" w:hAnsiTheme="minorHAnsi" w:cstheme="minorHAnsi"/>
          <w:sz w:val="22"/>
          <w:szCs w:val="22"/>
          <w:lang w:val="en-US"/>
        </w:rPr>
        <w:t>Fondazione</w:t>
      </w:r>
      <w:proofErr w:type="spellEnd"/>
      <w:r w:rsidRPr="00897199">
        <w:rPr>
          <w:rFonts w:asciiTheme="minorHAnsi" w:hAnsiTheme="minorHAnsi" w:cstheme="minorHAnsi"/>
          <w:sz w:val="22"/>
          <w:szCs w:val="22"/>
          <w:lang w:val="en-US"/>
        </w:rPr>
        <w:t xml:space="preserve"> </w:t>
      </w:r>
      <w:proofErr w:type="spellStart"/>
      <w:r w:rsidRPr="00897199">
        <w:rPr>
          <w:rFonts w:asciiTheme="minorHAnsi" w:hAnsiTheme="minorHAnsi" w:cstheme="minorHAnsi"/>
          <w:sz w:val="22"/>
          <w:szCs w:val="22"/>
          <w:lang w:val="en-US"/>
        </w:rPr>
        <w:t>Datini</w:t>
      </w:r>
      <w:proofErr w:type="spellEnd"/>
      <w:r w:rsidRPr="00897199">
        <w:rPr>
          <w:rFonts w:asciiTheme="minorHAnsi" w:hAnsiTheme="minorHAnsi" w:cstheme="minorHAnsi"/>
          <w:sz w:val="22"/>
          <w:szCs w:val="22"/>
          <w:lang w:val="en-US"/>
        </w:rPr>
        <w:t xml:space="preserve"> (</w:t>
      </w:r>
      <w:proofErr w:type="spellStart"/>
      <w:r w:rsidRPr="00897199">
        <w:rPr>
          <w:rFonts w:asciiTheme="minorHAnsi" w:hAnsiTheme="minorHAnsi" w:cstheme="minorHAnsi"/>
          <w:sz w:val="22"/>
          <w:szCs w:val="22"/>
          <w:lang w:val="en-US"/>
        </w:rPr>
        <w:t>Datini</w:t>
      </w:r>
      <w:proofErr w:type="spellEnd"/>
      <w:r w:rsidRPr="00897199">
        <w:rPr>
          <w:rFonts w:asciiTheme="minorHAnsi" w:hAnsiTheme="minorHAnsi" w:cstheme="minorHAnsi"/>
          <w:sz w:val="22"/>
          <w:szCs w:val="22"/>
          <w:lang w:val="en-US"/>
        </w:rPr>
        <w:t xml:space="preserve"> Foundation) by </w:t>
      </w:r>
      <w:r w:rsidRPr="00897199">
        <w:rPr>
          <w:rFonts w:asciiTheme="minorHAnsi" w:hAnsiTheme="minorHAnsi" w:cstheme="minorHAnsi"/>
          <w:b/>
          <w:sz w:val="22"/>
          <w:szCs w:val="22"/>
          <w:lang w:val="en-US"/>
        </w:rPr>
        <w:t>10 April 2025</w:t>
      </w:r>
      <w:r w:rsidRPr="00897199">
        <w:rPr>
          <w:rFonts w:asciiTheme="minorHAnsi" w:hAnsiTheme="minorHAnsi" w:cstheme="minorHAnsi"/>
          <w:sz w:val="22"/>
          <w:szCs w:val="22"/>
          <w:lang w:val="en-US"/>
        </w:rPr>
        <w:t xml:space="preserve">. They will be put online (with protected access reserved for the participants of the project and members of the Scientific Committee) on the Institute’s web pages before the Study Week in order to allow a deeper discussion of their contents. </w:t>
      </w:r>
    </w:p>
    <w:p w:rsidR="00116F6C" w:rsidRPr="00373DFD" w:rsidRDefault="00116F6C" w:rsidP="00116F6C">
      <w:pPr>
        <w:pStyle w:val="Default"/>
        <w:jc w:val="both"/>
        <w:rPr>
          <w:rFonts w:asciiTheme="minorHAnsi" w:hAnsiTheme="minorHAnsi" w:cstheme="minorHAnsi"/>
          <w:b/>
          <w:lang w:val="en-US"/>
        </w:rPr>
      </w:pPr>
      <w:r w:rsidRPr="00373DFD">
        <w:rPr>
          <w:rFonts w:asciiTheme="minorHAnsi" w:hAnsiTheme="minorHAnsi" w:cstheme="minorHAnsi"/>
          <w:b/>
          <w:lang w:val="en-US"/>
        </w:rPr>
        <w:t xml:space="preserve">Authors </w:t>
      </w:r>
      <w:r w:rsidRPr="00373DFD">
        <w:rPr>
          <w:rFonts w:asciiTheme="minorHAnsi" w:hAnsiTheme="minorHAnsi" w:cstheme="minorHAnsi"/>
          <w:b/>
          <w:color w:val="auto"/>
          <w:lang w:val="en-US"/>
        </w:rPr>
        <w:t xml:space="preserve">who fail to send their </w:t>
      </w:r>
      <w:r w:rsidRPr="00373DFD">
        <w:rPr>
          <w:rFonts w:asciiTheme="minorHAnsi" w:hAnsiTheme="minorHAnsi" w:cstheme="minorHAnsi"/>
          <w:b/>
          <w:lang w:val="en-US"/>
        </w:rPr>
        <w:t xml:space="preserve">provisional texts to the </w:t>
      </w:r>
      <w:proofErr w:type="spellStart"/>
      <w:r w:rsidRPr="00373DFD">
        <w:rPr>
          <w:rFonts w:asciiTheme="minorHAnsi" w:hAnsiTheme="minorHAnsi" w:cstheme="minorHAnsi"/>
          <w:b/>
          <w:lang w:val="en-US"/>
        </w:rPr>
        <w:t>Fondazione</w:t>
      </w:r>
      <w:proofErr w:type="spellEnd"/>
      <w:r w:rsidRPr="00373DFD">
        <w:rPr>
          <w:rFonts w:asciiTheme="minorHAnsi" w:hAnsiTheme="minorHAnsi" w:cstheme="minorHAnsi"/>
          <w:b/>
          <w:lang w:val="en-US"/>
        </w:rPr>
        <w:t xml:space="preserve"> that day, </w:t>
      </w:r>
      <w:proofErr w:type="spellStart"/>
      <w:r w:rsidRPr="00373DFD">
        <w:rPr>
          <w:rFonts w:asciiTheme="minorHAnsi" w:hAnsiTheme="minorHAnsi" w:cstheme="minorHAnsi"/>
          <w:b/>
          <w:lang w:val="en-US"/>
        </w:rPr>
        <w:t>can not</w:t>
      </w:r>
      <w:proofErr w:type="spellEnd"/>
      <w:r w:rsidRPr="00373DFD">
        <w:rPr>
          <w:rFonts w:asciiTheme="minorHAnsi" w:hAnsiTheme="minorHAnsi" w:cstheme="minorHAnsi"/>
          <w:b/>
          <w:lang w:val="en-US"/>
        </w:rPr>
        <w:t xml:space="preserve"> be included in the final </w:t>
      </w:r>
      <w:proofErr w:type="spellStart"/>
      <w:r w:rsidRPr="00373DFD">
        <w:rPr>
          <w:rFonts w:asciiTheme="minorHAnsi" w:hAnsiTheme="minorHAnsi" w:cstheme="minorHAnsi"/>
          <w:b/>
          <w:lang w:val="en-US"/>
        </w:rPr>
        <w:t>programme</w:t>
      </w:r>
      <w:proofErr w:type="spellEnd"/>
      <w:r w:rsidRPr="00373DFD">
        <w:rPr>
          <w:rFonts w:asciiTheme="minorHAnsi" w:hAnsiTheme="minorHAnsi" w:cstheme="minorHAnsi"/>
          <w:b/>
          <w:lang w:val="en-US"/>
        </w:rPr>
        <w:t>.</w:t>
      </w:r>
      <w:r w:rsidRPr="00373DFD">
        <w:rPr>
          <w:rFonts w:asciiTheme="minorHAnsi" w:hAnsiTheme="minorHAnsi" w:cstheme="minorHAnsi"/>
          <w:color w:val="auto"/>
          <w:lang w:val="en-US"/>
        </w:rPr>
        <w:t xml:space="preserve"> In absence of the author the synthesis will be read during the conference.</w:t>
      </w:r>
    </w:p>
    <w:p w:rsidR="00116F6C" w:rsidRPr="00373DFD" w:rsidRDefault="00116F6C" w:rsidP="00116F6C">
      <w:pPr>
        <w:pStyle w:val="Default"/>
        <w:jc w:val="both"/>
        <w:rPr>
          <w:rFonts w:asciiTheme="minorHAnsi" w:hAnsiTheme="minorHAnsi" w:cstheme="minorHAnsi"/>
          <w:lang w:val="en-US"/>
        </w:rPr>
      </w:pPr>
    </w:p>
    <w:p w:rsidR="00116F6C" w:rsidRPr="00373DFD" w:rsidRDefault="00116F6C" w:rsidP="00116F6C">
      <w:pPr>
        <w:pStyle w:val="Default"/>
        <w:jc w:val="both"/>
        <w:rPr>
          <w:rFonts w:asciiTheme="minorHAnsi" w:hAnsiTheme="minorHAnsi" w:cstheme="minorHAnsi"/>
          <w:color w:val="auto"/>
          <w:lang w:val="en-US"/>
        </w:rPr>
      </w:pPr>
      <w:r w:rsidRPr="00373DFD">
        <w:rPr>
          <w:rFonts w:asciiTheme="minorHAnsi" w:hAnsiTheme="minorHAnsi" w:cstheme="minorHAnsi"/>
          <w:lang w:val="en-US"/>
        </w:rPr>
        <w:t xml:space="preserve">At the </w:t>
      </w:r>
      <w:proofErr w:type="spellStart"/>
      <w:r w:rsidRPr="00373DFD">
        <w:rPr>
          <w:rFonts w:asciiTheme="minorHAnsi" w:hAnsiTheme="minorHAnsi" w:cstheme="minorHAnsi"/>
          <w:lang w:val="en-US"/>
        </w:rPr>
        <w:t>Settimana</w:t>
      </w:r>
      <w:proofErr w:type="spellEnd"/>
      <w:r w:rsidRPr="00373DFD">
        <w:rPr>
          <w:rFonts w:asciiTheme="minorHAnsi" w:hAnsiTheme="minorHAnsi" w:cstheme="minorHAnsi"/>
          <w:lang w:val="en-US"/>
        </w:rPr>
        <w:t xml:space="preserve"> participants will offer a summary presentation of their contribution lasting 20 minutes. </w:t>
      </w:r>
    </w:p>
    <w:p w:rsidR="00116F6C" w:rsidRPr="00373DFD" w:rsidRDefault="00116F6C" w:rsidP="00116F6C">
      <w:pPr>
        <w:pStyle w:val="Default"/>
        <w:jc w:val="both"/>
        <w:rPr>
          <w:rFonts w:asciiTheme="minorHAnsi" w:hAnsiTheme="minorHAnsi" w:cstheme="minorHAnsi"/>
          <w:lang w:val="en-US"/>
        </w:rPr>
      </w:pPr>
    </w:p>
    <w:p w:rsidR="00116F6C" w:rsidRPr="00897199" w:rsidRDefault="00116F6C" w:rsidP="00116F6C">
      <w:pPr>
        <w:pStyle w:val="Default"/>
        <w:jc w:val="both"/>
        <w:rPr>
          <w:rFonts w:asciiTheme="minorHAnsi" w:hAnsiTheme="minorHAnsi" w:cstheme="minorHAnsi"/>
          <w:sz w:val="22"/>
          <w:szCs w:val="22"/>
          <w:lang w:val="en-US"/>
        </w:rPr>
      </w:pPr>
      <w:r w:rsidRPr="00897199">
        <w:rPr>
          <w:rFonts w:asciiTheme="minorHAnsi" w:hAnsiTheme="minorHAnsi" w:cstheme="minorHAnsi"/>
          <w:sz w:val="22"/>
          <w:szCs w:val="22"/>
          <w:lang w:val="en-US"/>
        </w:rPr>
        <w:t xml:space="preserve">The definitive texts of the paper, revised by the authors following the discussion (maximum 60,000 characters) must be sent to the Institute by </w:t>
      </w:r>
      <w:r w:rsidRPr="00897199">
        <w:rPr>
          <w:rFonts w:asciiTheme="minorHAnsi" w:hAnsiTheme="minorHAnsi" w:cstheme="minorHAnsi"/>
          <w:b/>
          <w:sz w:val="22"/>
          <w:szCs w:val="22"/>
          <w:lang w:val="en-US"/>
        </w:rPr>
        <w:t>30 June 2025</w:t>
      </w:r>
      <w:r w:rsidRPr="00897199">
        <w:rPr>
          <w:rFonts w:asciiTheme="minorHAnsi" w:hAnsiTheme="minorHAnsi" w:cstheme="minorHAnsi"/>
          <w:sz w:val="22"/>
          <w:szCs w:val="22"/>
          <w:lang w:val="en-US"/>
        </w:rPr>
        <w:t>.</w:t>
      </w:r>
      <w:r w:rsidRPr="00897199">
        <w:rPr>
          <w:rFonts w:asciiTheme="minorHAnsi" w:hAnsiTheme="minorHAnsi" w:cstheme="minorHAnsi"/>
          <w:sz w:val="22"/>
          <w:szCs w:val="22"/>
          <w:lang w:val="en-US"/>
        </w:rPr>
        <w:br/>
        <w:t>They will be subject to anonymous adjudication. Texts that pass the assessment stage will be published in a special volume within a year (together with two abstracts, one in the language of the essay and the other in one of the official languages of the Institute: Italian, English, French, Spanish and German). Simultaneous translation from and to Italian</w:t>
      </w:r>
      <w:r w:rsidR="00951C08">
        <w:rPr>
          <w:rFonts w:asciiTheme="minorHAnsi" w:hAnsiTheme="minorHAnsi" w:cstheme="minorHAnsi"/>
          <w:sz w:val="22"/>
          <w:szCs w:val="22"/>
          <w:lang w:val="en-US"/>
        </w:rPr>
        <w:t>,</w:t>
      </w:r>
      <w:r w:rsidRPr="00897199">
        <w:rPr>
          <w:rFonts w:asciiTheme="minorHAnsi" w:hAnsiTheme="minorHAnsi" w:cstheme="minorHAnsi"/>
          <w:sz w:val="22"/>
          <w:szCs w:val="22"/>
          <w:lang w:val="en-US"/>
        </w:rPr>
        <w:t xml:space="preserve"> English </w:t>
      </w:r>
      <w:r w:rsidR="00951C08">
        <w:rPr>
          <w:rFonts w:asciiTheme="minorHAnsi" w:hAnsiTheme="minorHAnsi" w:cstheme="minorHAnsi"/>
          <w:sz w:val="22"/>
          <w:szCs w:val="22"/>
          <w:lang w:val="en-US"/>
        </w:rPr>
        <w:t xml:space="preserve">and French </w:t>
      </w:r>
      <w:r w:rsidRPr="00897199">
        <w:rPr>
          <w:rFonts w:asciiTheme="minorHAnsi" w:hAnsiTheme="minorHAnsi" w:cstheme="minorHAnsi"/>
          <w:sz w:val="22"/>
          <w:szCs w:val="22"/>
          <w:lang w:val="en-US"/>
        </w:rPr>
        <w:t>will be available during the Study Week.</w:t>
      </w:r>
    </w:p>
    <w:p w:rsidR="00116F6C" w:rsidRPr="00897199" w:rsidRDefault="00116F6C" w:rsidP="00116F6C">
      <w:pPr>
        <w:pStyle w:val="Default"/>
        <w:jc w:val="both"/>
        <w:rPr>
          <w:rFonts w:asciiTheme="minorHAnsi" w:hAnsiTheme="minorHAnsi" w:cstheme="minorHAnsi"/>
          <w:sz w:val="22"/>
          <w:szCs w:val="22"/>
          <w:lang w:val="en-US"/>
        </w:rPr>
      </w:pPr>
    </w:p>
    <w:p w:rsidR="00116F6C" w:rsidRPr="00897199" w:rsidRDefault="00116F6C" w:rsidP="00116F6C">
      <w:pPr>
        <w:pStyle w:val="Default"/>
        <w:jc w:val="both"/>
        <w:rPr>
          <w:rFonts w:asciiTheme="minorHAnsi" w:hAnsiTheme="minorHAnsi" w:cstheme="minorHAnsi"/>
          <w:b/>
          <w:sz w:val="22"/>
          <w:szCs w:val="22"/>
          <w:lang w:val="en-US"/>
        </w:rPr>
      </w:pPr>
      <w:r w:rsidRPr="00897199">
        <w:rPr>
          <w:rFonts w:asciiTheme="minorHAnsi" w:hAnsiTheme="minorHAnsi" w:cstheme="minorHAnsi"/>
          <w:sz w:val="22"/>
          <w:szCs w:val="22"/>
          <w:lang w:val="en-US"/>
        </w:rPr>
        <w:t xml:space="preserve">For the purpose of publication, texts will be accepted in Italian, French, English, Spanish and German. </w:t>
      </w:r>
    </w:p>
    <w:p w:rsidR="00116F6C" w:rsidRPr="00897199" w:rsidRDefault="00116F6C" w:rsidP="00116F6C">
      <w:pPr>
        <w:spacing w:after="120" w:line="240" w:lineRule="auto"/>
        <w:jc w:val="both"/>
        <w:rPr>
          <w:rFonts w:ascii="Times New Roman" w:hAnsi="Times New Roman" w:cs="Times New Roman"/>
          <w:color w:val="000000" w:themeColor="text1"/>
          <w:lang w:val="en-US"/>
        </w:rPr>
      </w:pPr>
    </w:p>
    <w:p w:rsidR="00116F6C" w:rsidRPr="00897199" w:rsidRDefault="00116F6C" w:rsidP="00116F6C">
      <w:pPr>
        <w:pStyle w:val="Default"/>
        <w:jc w:val="both"/>
        <w:rPr>
          <w:rFonts w:asciiTheme="minorHAnsi" w:hAnsiTheme="minorHAnsi" w:cstheme="minorHAnsi"/>
          <w:b/>
          <w:sz w:val="22"/>
          <w:szCs w:val="22"/>
          <w:lang w:val="en-US"/>
        </w:rPr>
      </w:pPr>
      <w:r w:rsidRPr="00897199">
        <w:rPr>
          <w:rFonts w:asciiTheme="minorHAnsi" w:hAnsiTheme="minorHAnsi" w:cstheme="minorHAnsi"/>
          <w:b/>
          <w:sz w:val="22"/>
          <w:szCs w:val="22"/>
          <w:lang w:val="en-US"/>
        </w:rPr>
        <w:t xml:space="preserve">Authors who are not writing in their native language are advised to have the language of their text vetted and corrected </w:t>
      </w:r>
      <w:r w:rsidRPr="00897199">
        <w:rPr>
          <w:rFonts w:asciiTheme="minorHAnsi" w:hAnsiTheme="minorHAnsi" w:cstheme="minorHAnsi"/>
          <w:b/>
          <w:i/>
          <w:sz w:val="22"/>
          <w:szCs w:val="22"/>
          <w:lang w:val="en-US"/>
        </w:rPr>
        <w:t>before</w:t>
      </w:r>
      <w:r w:rsidRPr="00897199">
        <w:rPr>
          <w:rFonts w:asciiTheme="minorHAnsi" w:hAnsiTheme="minorHAnsi" w:cstheme="minorHAnsi"/>
          <w:b/>
          <w:sz w:val="22"/>
          <w:szCs w:val="22"/>
          <w:lang w:val="en-US"/>
        </w:rPr>
        <w:t xml:space="preserve"> submitting their paper for  the assessment stage since one of the requirements  for publication is that the grammar and writing style meet high academic standards.</w:t>
      </w:r>
    </w:p>
    <w:p w:rsidR="00690E29" w:rsidRPr="00690E29" w:rsidRDefault="00690E29">
      <w:pPr>
        <w:rPr>
          <w:lang w:val="en-GB"/>
        </w:rPr>
      </w:pPr>
    </w:p>
    <w:sectPr w:rsidR="00690E29" w:rsidRPr="00690E29" w:rsidSect="002F467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74AA8"/>
    <w:multiLevelType w:val="hybridMultilevel"/>
    <w:tmpl w:val="ABF2D4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A0B24AC"/>
    <w:multiLevelType w:val="hybridMultilevel"/>
    <w:tmpl w:val="20CECA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EB80AF5"/>
    <w:multiLevelType w:val="hybridMultilevel"/>
    <w:tmpl w:val="2BC69E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2DA0E5D"/>
    <w:multiLevelType w:val="hybridMultilevel"/>
    <w:tmpl w:val="4F46AA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F5941F3"/>
    <w:multiLevelType w:val="hybridMultilevel"/>
    <w:tmpl w:val="A84859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601707A"/>
    <w:multiLevelType w:val="hybridMultilevel"/>
    <w:tmpl w:val="908A66C0"/>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6">
    <w:nsid w:val="708206A8"/>
    <w:multiLevelType w:val="hybridMultilevel"/>
    <w:tmpl w:val="F81601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16F6C"/>
    <w:rsid w:val="00040F79"/>
    <w:rsid w:val="00116F6C"/>
    <w:rsid w:val="00286936"/>
    <w:rsid w:val="002F4672"/>
    <w:rsid w:val="00592320"/>
    <w:rsid w:val="005B097D"/>
    <w:rsid w:val="00690E29"/>
    <w:rsid w:val="006A169C"/>
    <w:rsid w:val="00897199"/>
    <w:rsid w:val="008A097A"/>
    <w:rsid w:val="00951C08"/>
    <w:rsid w:val="00B404EE"/>
    <w:rsid w:val="00D45073"/>
    <w:rsid w:val="00DF7466"/>
    <w:rsid w:val="00EB7A73"/>
    <w:rsid w:val="00ED614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6F6C"/>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aliases w:val="Normal Bernard"/>
    <w:link w:val="NessunaspaziaturaCarattere"/>
    <w:uiPriority w:val="1"/>
    <w:qFormat/>
    <w:rsid w:val="00116F6C"/>
    <w:pPr>
      <w:spacing w:after="0" w:line="240" w:lineRule="auto"/>
    </w:pPr>
    <w:rPr>
      <w:lang w:val="en-GB"/>
    </w:rPr>
  </w:style>
  <w:style w:type="character" w:customStyle="1" w:styleId="NessunaspaziaturaCarattere">
    <w:name w:val="Nessuna spaziatura Carattere"/>
    <w:aliases w:val="Normal Bernard Carattere"/>
    <w:link w:val="Nessunaspaziatura"/>
    <w:uiPriority w:val="1"/>
    <w:rsid w:val="00116F6C"/>
    <w:rPr>
      <w:lang w:val="en-GB"/>
    </w:rPr>
  </w:style>
  <w:style w:type="character" w:styleId="Collegamentoipertestuale">
    <w:name w:val="Hyperlink"/>
    <w:basedOn w:val="Carpredefinitoparagrafo"/>
    <w:uiPriority w:val="99"/>
    <w:unhideWhenUsed/>
    <w:rsid w:val="00116F6C"/>
    <w:rPr>
      <w:color w:val="0000FF" w:themeColor="hyperlink"/>
      <w:u w:val="single"/>
    </w:rPr>
  </w:style>
  <w:style w:type="paragraph" w:customStyle="1" w:styleId="Default">
    <w:name w:val="Default"/>
    <w:rsid w:val="00116F6C"/>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116F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6F6C"/>
    <w:rPr>
      <w:rFonts w:ascii="Tahoma" w:hAnsi="Tahoma" w:cs="Tahoma"/>
      <w:sz w:val="16"/>
      <w:szCs w:val="16"/>
    </w:rPr>
  </w:style>
  <w:style w:type="paragraph" w:styleId="Paragrafoelenco">
    <w:name w:val="List Paragraph"/>
    <w:basedOn w:val="Normale"/>
    <w:uiPriority w:val="34"/>
    <w:qFormat/>
    <w:rsid w:val="00DF7466"/>
    <w:pPr>
      <w:spacing w:after="0" w:line="240" w:lineRule="auto"/>
      <w:ind w:left="720"/>
      <w:contextualSpacing/>
    </w:pPr>
    <w:rPr>
      <w:noProof/>
      <w:sz w:val="24"/>
      <w:szCs w:val="24"/>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ini@istitutodatini.it"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1524</Words>
  <Characters>8693</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dc:creator>
  <cp:lastModifiedBy>letizia</cp:lastModifiedBy>
  <cp:revision>7</cp:revision>
  <dcterms:created xsi:type="dcterms:W3CDTF">2023-06-16T07:29:00Z</dcterms:created>
  <dcterms:modified xsi:type="dcterms:W3CDTF">2023-07-05T09:44:00Z</dcterms:modified>
</cp:coreProperties>
</file>